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Colombia</w:t>
      </w:r>
      <w:r>
        <w:t xml:space="preserve"> </w:t>
      </w:r>
      <w:r>
        <w:t xml:space="preserve">Bogotá</w:t>
      </w:r>
      <w:r>
        <w:t xml:space="preserve"> </w:t>
      </w:r>
      <w:r>
        <w:t xml:space="preserve">Healthcare</w:t>
      </w:r>
      <w:r>
        <w:t xml:space="preserve"> </w:t>
      </w:r>
      <w:r>
        <w:t xml:space="preserve">System</w:t>
      </w:r>
    </w:p>
    <w:bookmarkStart w:id="31" w:name="Xde60528677b52fdd487045ac7e7dceb108f6f8a"/>
    <w:p>
      <w:pPr>
        <w:pStyle w:val="Heading1"/>
      </w:pPr>
      <w:r>
        <w:t xml:space="preserve">Research Proposal: Optimizing Pharmacist Roles in Colombia Bogotá Healthcare System</w:t>
      </w:r>
    </w:p>
    <w:bookmarkStart w:id="20" w:name="i.-introduction"/>
    <w:p>
      <w:pPr>
        <w:pStyle w:val="Heading2"/>
      </w:pPr>
      <w:r>
        <w:t xml:space="preserve">I. Introduction</w:t>
      </w:r>
    </w:p>
    <w:p>
      <w:pPr>
        <w:pStyle w:val="FirstParagraph"/>
      </w:pPr>
      <w:r>
        <w:t xml:space="preserve">The evolving healthcare landscape of Colombia Bogotá demands innovative approaches to medication management and patient care. As the capital city with over 8 million residents, Bogotá faces complex health challenges including chronic disease prevalence, medication non-adherence, and fragmented healthcare services. This</w:t>
      </w:r>
      <w:r>
        <w:t xml:space="preserve"> </w:t>
      </w:r>
      <w:r>
        <w:rPr>
          <w:bCs/>
          <w:b/>
        </w:rPr>
        <w:t xml:space="preserve">Research Proposal</w:t>
      </w:r>
      <w:r>
        <w:t xml:space="preserve"> </w:t>
      </w:r>
      <w:r>
        <w:t xml:space="preserve">addresses a critical gap in understanding how the professional role of the</w:t>
      </w:r>
      <w:r>
        <w:t xml:space="preserve"> </w:t>
      </w:r>
      <w:r>
        <w:rPr>
          <w:bCs/>
          <w:b/>
        </w:rPr>
        <w:t xml:space="preserve">Pharmacist</w:t>
      </w:r>
      <w:r>
        <w:t xml:space="preserve"> </w:t>
      </w:r>
      <w:r>
        <w:t xml:space="preserve">can be strategically enhanced to improve public health outcomes within Colombia Bogotá's unique socio-economic and regulatory context. With Colombia's National Health System (Sistema General de Seguridad Social en Salud) emphasizing universal access, the strategic deployment of pharmacists as clinical care providers represents a transformative opportunity for Bogotá's healthcare infrastructure.</w:t>
      </w:r>
    </w:p>
    <w:bookmarkEnd w:id="20"/>
    <w:bookmarkStart w:id="21" w:name="ii.-problem-statement"/>
    <w:p>
      <w:pPr>
        <w:pStyle w:val="Heading2"/>
      </w:pPr>
      <w:r>
        <w:t xml:space="preserve">II. Problem Statement</w:t>
      </w:r>
    </w:p>
    <w:p>
      <w:pPr>
        <w:pStyle w:val="FirstParagraph"/>
      </w:pPr>
      <w:r>
        <w:t xml:space="preserve">In Colombia Bogotá, pharmacists primarily function in dispensing roles rather than integrated clinical positions, despite international evidence demonstrating their value in reducing medication errors and hospital readmissions. Current data reveals that 40% of Bogotá's outpatient prescriptions contain inappropriate drug selections or dosage errors (Ministry of Health Colombia, 2022), while only 15% of community pharmacies offer structured medication therapy management services. This operational gap contributes to preventable adverse drug events affecting over 350,000 Bogotá residents annually. Furthermore, Colombia's regulatory framework (Ley 1948 de 2018) permits expanded pharmacist practice but lacks implementation protocols specific to urban settings like Bogotá where healthcare access disparities are stark across socioeconomic strata.</w:t>
      </w:r>
    </w:p>
    <w:bookmarkEnd w:id="21"/>
    <w:bookmarkStart w:id="22" w:name="iii.-research-objectives"/>
    <w:p>
      <w:pPr>
        <w:pStyle w:val="Heading2"/>
      </w:pPr>
      <w:r>
        <w:t xml:space="preserve">III. Research Objectives</w:t>
      </w:r>
    </w:p>
    <w:p>
      <w:pPr>
        <w:numPr>
          <w:ilvl w:val="0"/>
          <w:numId w:val="1001"/>
        </w:numPr>
        <w:pStyle w:val="Compact"/>
      </w:pPr>
      <w:r>
        <w:t xml:space="preserve">To assess current pharmacist scope of practice in Colombia Bogotá's public and private pharmacies through standardized facility audits</w:t>
      </w:r>
    </w:p>
    <w:p>
      <w:pPr>
        <w:numPr>
          <w:ilvl w:val="0"/>
          <w:numId w:val="1001"/>
        </w:numPr>
        <w:pStyle w:val="Compact"/>
      </w:pPr>
      <w:r>
        <w:t xml:space="preserve">To identify barriers to clinical pharmacist integration within Bogotá's primary care network using mixed-methods data collection</w:t>
      </w:r>
    </w:p>
    <w:p>
      <w:pPr>
        <w:numPr>
          <w:ilvl w:val="0"/>
          <w:numId w:val="1001"/>
        </w:numPr>
        <w:pStyle w:val="Compact"/>
      </w:pPr>
      <w:r>
        <w:t xml:space="preserve">To develop a context-specific model for expanding the</w:t>
      </w:r>
      <w:r>
        <w:t xml:space="preserve"> </w:t>
      </w:r>
      <w:r>
        <w:rPr>
          <w:bCs/>
          <w:b/>
        </w:rPr>
        <w:t xml:space="preserve">Pharmacist</w:t>
      </w:r>
      <w:r>
        <w:t xml:space="preserve">'s role in chronic disease management (diabetes, hypertension) across Bogotá neighborhoods</w:t>
      </w:r>
    </w:p>
    <w:p>
      <w:pPr>
        <w:numPr>
          <w:ilvl w:val="0"/>
          <w:numId w:val="1001"/>
        </w:numPr>
        <w:pStyle w:val="Compact"/>
      </w:pPr>
      <w:r>
        <w:t xml:space="preserve">To evaluate cost-effectiveness of pharmacist-led interventions compared to traditional care models in Bogotá's healthcare facilities</w:t>
      </w:r>
    </w:p>
    <w:bookmarkEnd w:id="22"/>
    <w:bookmarkStart w:id="23" w:name="Xc619862c2c42c29d973874754b13aacae1cbd33"/>
    <w:p>
      <w:pPr>
        <w:pStyle w:val="Heading2"/>
      </w:pPr>
      <w:r>
        <w:t xml:space="preserve">IV. Literature Review (Key Contextual Insights)</w:t>
      </w:r>
    </w:p>
    <w:p>
      <w:pPr>
        <w:pStyle w:val="FirstParagraph"/>
      </w:pPr>
      <w:r>
        <w:t xml:space="preserve">Global evidence confirms pharmacists reduce hospitalizations by 18% when providing medication reviews (WHO, 2021). However, Colombia lacks localized studies; existing research focuses on rural settings or academic hospitals (García et al., 2020). Bogotá presents unique challenges: high population density creates pharmacy accessibility issues in marginalized areas like Soacha and Ciudad Bolívar; public health insurance (EPS) reimbursement policies do not cover clinical services by pharmacists; and professional recognition lags behind neighboring countries like Costa Rica where pharmacists prescribe contraceptives. This</w:t>
      </w:r>
      <w:r>
        <w:t xml:space="preserve"> </w:t>
      </w:r>
      <w:r>
        <w:rPr>
          <w:bCs/>
          <w:b/>
        </w:rPr>
        <w:t xml:space="preserve">Research Proposal</w:t>
      </w:r>
      <w:r>
        <w:t xml:space="preserve"> </w:t>
      </w:r>
      <w:r>
        <w:t xml:space="preserve">directly addresses the absence of Bogotá-specific evidence to inform Colombia's National Pharmaceutical Policy 2030.</w:t>
      </w:r>
    </w:p>
    <w:bookmarkEnd w:id="23"/>
    <w:bookmarkStart w:id="26" w:name="v.-methodology"/>
    <w:p>
      <w:pPr>
        <w:pStyle w:val="Heading2"/>
      </w:pPr>
      <w:r>
        <w:t xml:space="preserve">V. Methodology</w:t>
      </w:r>
    </w:p>
    <w:bookmarkStart w:id="24" w:name="study-design"/>
    <w:p>
      <w:pPr>
        <w:pStyle w:val="Heading3"/>
      </w:pPr>
      <w:r>
        <w:t xml:space="preserve">5.1 Study Design</w:t>
      </w:r>
    </w:p>
    <w:p>
      <w:pPr>
        <w:pStyle w:val="FirstParagraph"/>
      </w:pPr>
      <w:r>
        <w:t xml:space="preserve">A sequential mixed-methods approach will be employed across three phases over 18 months:</w:t>
      </w:r>
    </w:p>
    <w:p>
      <w:pPr>
        <w:numPr>
          <w:ilvl w:val="0"/>
          <w:numId w:val="1002"/>
        </w:numPr>
        <w:pStyle w:val="Compact"/>
      </w:pPr>
      <w:r>
        <w:rPr>
          <w:bCs/>
          <w:b/>
        </w:rPr>
        <w:t xml:space="preserve">Phase 1 (Months 1-4):</w:t>
      </w:r>
      <w:r>
        <w:t xml:space="preserve"> </w:t>
      </w:r>
      <w:r>
        <w:t xml:space="preserve">Quantitative survey of 200 pharmacies (50 public, 50 private, 50 community-based) using validated WHO tools to map current services and identify barriers</w:t>
      </w:r>
    </w:p>
    <w:p>
      <w:pPr>
        <w:numPr>
          <w:ilvl w:val="0"/>
          <w:numId w:val="1002"/>
        </w:numPr>
        <w:pStyle w:val="Compact"/>
      </w:pPr>
      <w:r>
        <w:rPr>
          <w:bCs/>
          <w:b/>
        </w:rPr>
        <w:t xml:space="preserve">Phase 2 (Months 5-10):</w:t>
      </w:r>
      <w:r>
        <w:t xml:space="preserve"> </w:t>
      </w:r>
      <w:r>
        <w:t xml:space="preserve">Qualitative interviews with key stakeholders: pharmacists (n=40), physicians (n=30), EPS representatives (n=15), and patients (n=60) across Bogotá's seven health districts</w:t>
      </w:r>
    </w:p>
    <w:p>
      <w:pPr>
        <w:numPr>
          <w:ilvl w:val="0"/>
          <w:numId w:val="1002"/>
        </w:numPr>
        <w:pStyle w:val="Compact"/>
      </w:pPr>
      <w:r>
        <w:rPr>
          <w:bCs/>
          <w:b/>
        </w:rPr>
        <w:t xml:space="preserve">Phase 3 (Months 11-18):</w:t>
      </w:r>
      <w:r>
        <w:t xml:space="preserve"> </w:t>
      </w:r>
      <w:r>
        <w:t xml:space="preserve">Randomized controlled trial in 8 community clinics, comparing standard care vs. pharmacist-integrated chronic disease management for 500 diabetes patients</w:t>
      </w:r>
    </w:p>
    <w:bookmarkEnd w:id="24"/>
    <w:bookmarkStart w:id="25" w:name="data-analysis"/>
    <w:p>
      <w:pPr>
        <w:pStyle w:val="Heading3"/>
      </w:pPr>
      <w:r>
        <w:t xml:space="preserve">5.2 Data Analysis</w:t>
      </w:r>
    </w:p>
    <w:p>
      <w:pPr>
        <w:pStyle w:val="FirstParagraph"/>
      </w:pPr>
      <w:r>
        <w:t xml:space="preserve">SPSS v27 will analyze quantitative data; NVivo 14 will code qualitative transcripts using thematic analysis. Cost-effectiveness ratios (ICER) will be calculated per Colombian Ministry of Health standards to determine economic viability for Bogotá's healthcare budget.</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anticipates three transformative contributions to Colombia Bogotá:</w:t>
      </w:r>
    </w:p>
    <w:p>
      <w:pPr>
        <w:numPr>
          <w:ilvl w:val="0"/>
          <w:numId w:val="1003"/>
        </w:numPr>
        <w:pStyle w:val="Compact"/>
      </w:pPr>
      <w:r>
        <w:rPr>
          <w:bCs/>
          <w:b/>
        </w:rPr>
        <w:t xml:space="preserve">Evidence-Based Policy Framework:</w:t>
      </w:r>
      <w:r>
        <w:t xml:space="preserve"> </w:t>
      </w:r>
      <w:r>
        <w:t xml:space="preserve">A contextualized practice model for expanding pharmacist roles, including standardized clinical protocols for diabetes/hypertension management in Bogotá's public health centers</w:t>
      </w:r>
    </w:p>
    <w:p>
      <w:pPr>
        <w:numPr>
          <w:ilvl w:val="0"/>
          <w:numId w:val="1003"/>
        </w:numPr>
        <w:pStyle w:val="Compact"/>
      </w:pPr>
      <w:r>
        <w:rPr>
          <w:bCs/>
          <w:b/>
        </w:rPr>
        <w:t xml:space="preserve">Systemic Integration Blueprint:</w:t>
      </w:r>
      <w:r>
        <w:t xml:space="preserve"> </w:t>
      </w:r>
      <w:r>
        <w:t xml:space="preserve">A phased implementation strategy addressing regulatory gaps (e.g., modifying EPS reimbursement codes) and workforce development pathways tailored to Colombia's pharmacy education curriculum</w:t>
      </w:r>
    </w:p>
    <w:p>
      <w:pPr>
        <w:numPr>
          <w:ilvl w:val="0"/>
          <w:numId w:val="1003"/>
        </w:numPr>
        <w:pStyle w:val="Compact"/>
      </w:pPr>
      <w:r>
        <w:rPr>
          <w:bCs/>
          <w:b/>
        </w:rPr>
        <w:t xml:space="preserve">Socioeconomic Impact Assessment:</w:t>
      </w:r>
      <w:r>
        <w:t xml:space="preserve"> </w:t>
      </w:r>
      <w:r>
        <w:t xml:space="preserve">Quantification of reduced hospitalizations (target: 25% decrease in preventable readmissions) and cost savings for Bogotá's healthcare system, with emphasis on equitable service distribution across low-income neighborhoods</w:t>
      </w:r>
    </w:p>
    <w:p>
      <w:pPr>
        <w:pStyle w:val="FirstParagraph"/>
      </w:pPr>
      <w:r>
        <w:t xml:space="preserve">The significance extends beyond Bogotá. As Colombia's largest metropolitan center, successful implementation will serve as a national benchmark for other urban centers like Medellín and Cali. Crucially, this</w:t>
      </w:r>
      <w:r>
        <w:t xml:space="preserve"> </w:t>
      </w:r>
      <w:r>
        <w:rPr>
          <w:bCs/>
          <w:b/>
        </w:rPr>
        <w:t xml:space="preserve">Research Proposal</w:t>
      </w:r>
      <w:r>
        <w:t xml:space="preserve"> </w:t>
      </w:r>
      <w:r>
        <w:t xml:space="preserve">aligns with Colombia's National Development Plan 2022-2026 target of "strengthening primary care through interprofessional teams," directly advancing the role of the</w:t>
      </w:r>
      <w:r>
        <w:t xml:space="preserve"> </w:t>
      </w:r>
      <w:r>
        <w:rPr>
          <w:bCs/>
          <w:b/>
        </w:rPr>
        <w:t xml:space="preserve">Pharmacist</w:t>
      </w:r>
      <w:r>
        <w:t xml:space="preserve"> </w:t>
      </w:r>
      <w:r>
        <w:t xml:space="preserve">as a core healthcare provider in Colombia Bogotá.</w:t>
      </w:r>
    </w:p>
    <w:bookmarkEnd w:id="27"/>
    <w:bookmarkStart w:id="28" w:name="Xd8ba1ee79c2b672c492d5fe0bbed30224a267c0"/>
    <w:p>
      <w:pPr>
        <w:pStyle w:val="Heading2"/>
      </w:pPr>
      <w:r>
        <w:t xml:space="preserve">VII. Implementation Timeline &amp; Budget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Phase 1: Assessment Survey</w:t>
            </w:r>
          </w:p>
        </w:tc>
        <w:tc>
          <w:tcPr/>
          <w:p>
            <w:pPr>
              <w:pStyle w:val="Compact"/>
              <w:jc w:val="left"/>
            </w:pPr>
            <w:r>
              <w:t xml:space="preserve">4 months</w:t>
            </w:r>
          </w:p>
        </w:tc>
        <w:tc>
          <w:tcPr/>
          <w:p>
            <w:pPr>
              <w:pStyle w:val="Compact"/>
              <w:jc w:val="left"/>
            </w:pPr>
            <w:r>
              <w:t xml:space="preserve">Cross-sectional practice mapping report</w:t>
            </w:r>
          </w:p>
        </w:tc>
        <w:tc>
          <w:tcPr/>
          <w:p>
            <w:pPr>
              <w:pStyle w:val="Compact"/>
              <w:jc w:val="left"/>
            </w:pPr>
            <w:r>
              <w:t xml:space="preserve">$28,000</w:t>
            </w:r>
          </w:p>
        </w:tc>
      </w:tr>
      <w:tr>
        <w:tc>
          <w:tcPr/>
          <w:p>
            <w:pPr>
              <w:pStyle w:val="Compact"/>
              <w:jc w:val="left"/>
            </w:pPr>
            <w:r>
              <w:t xml:space="preserve">Phase 2: Stakeholder Analysis</w:t>
            </w:r>
          </w:p>
        </w:tc>
        <w:tc>
          <w:tcPr/>
          <w:p>
            <w:pPr>
              <w:pStyle w:val="Compact"/>
              <w:jc w:val="left"/>
            </w:pPr>
            <w:r>
              <w:t xml:space="preserve">6 months</w:t>
            </w:r>
          </w:p>
        </w:tc>
        <w:tc>
          <w:tcPr/>
          <w:p>
            <w:pPr>
              <w:pStyle w:val="Compact"/>
              <w:jc w:val="left"/>
            </w:pPr>
            <w:r>
              <w:t xml:space="preserve">Policy recommendation framework</w:t>
            </w:r>
          </w:p>
        </w:tc>
        <w:tc>
          <w:tcPr/>
          <w:p>
            <w:pPr>
              <w:pStyle w:val="Compact"/>
              <w:jc w:val="left"/>
            </w:pPr>
            <w:r>
              <w:t xml:space="preserve">$35,000</w:t>
            </w:r>
          </w:p>
        </w:tc>
      </w:tr>
      <w:tr>
        <w:tc>
          <w:tcPr/>
          <w:p>
            <w:pPr>
              <w:pStyle w:val="Compact"/>
              <w:jc w:val="left"/>
            </w:pPr>
            <w:r>
              <w:t xml:space="preserve">Phase 3: RCT Implementation</w:t>
            </w:r>
          </w:p>
        </w:tc>
        <w:tc>
          <w:tcPr/>
          <w:p>
            <w:pPr>
              <w:pStyle w:val="Compact"/>
              <w:jc w:val="left"/>
            </w:pPr>
            <w:r>
              <w:t xml:space="preserve">8 months</w:t>
            </w:r>
          </w:p>
        </w:tc>
        <w:tc>
          <w:tcPr/>
          <w:p>
            <w:pPr>
              <w:pStyle w:val="Compact"/>
              <w:jc w:val="left"/>
            </w:pPr>
            <w:r>
              <w:t xml:space="preserve">Clinical effectiveness &amp; cost-analysis report</w:t>
            </w:r>
          </w:p>
        </w:tc>
        <w:tc>
          <w:tcPr/>
          <w:p>
            <w:pPr>
              <w:pStyle w:val="Compact"/>
              <w:jc w:val="left"/>
            </w:pPr>
            <w:r>
              <w:t xml:space="preserve">$127,000</w:t>
            </w:r>
          </w:p>
        </w:tc>
      </w:tr>
      <w:tr>
        <w:tc>
          <w:tcPr/>
          <w:p>
            <w:pPr>
              <w:pStyle w:val="Compact"/>
              <w:jc w:val="left"/>
            </w:pPr>
            <w:r>
              <w:rPr>
                <w:bCs/>
                <w:b/>
              </w:rPr>
              <w:t xml:space="preserve">Total Project Cost</w:t>
            </w:r>
          </w:p>
        </w:tc>
        <w:tc>
          <w:tcPr/>
          <w:p>
            <w:pPr>
              <w:pStyle w:val="Compact"/>
              <w:jc w:val="left"/>
            </w:pPr>
            <w:r>
              <w:rPr>
                <w:bCs/>
                <w:b/>
              </w:rPr>
              <w:t xml:space="preserve">18 months</w:t>
            </w:r>
          </w:p>
        </w:tc>
        <w:tc>
          <w:tcPr/>
          <w:p>
            <w:pPr>
              <w:pStyle w:val="Compact"/>
              <w:jc w:val="left"/>
            </w:pPr>
            <w:r>
              <w:rPr>
                <w:bCs/>
                <w:b/>
              </w:rPr>
              <w:t xml:space="preserve">Comprehensive implementation model for Colombia Bogotá</w:t>
            </w:r>
          </w:p>
        </w:tc>
        <w:tc>
          <w:tcPr/>
          <w:p>
            <w:pPr>
              <w:pStyle w:val="Compact"/>
              <w:jc w:val="left"/>
            </w:pPr>
            <w:r>
              <w:rPr>
                <w:bCs/>
                <w:b/>
              </w:rPr>
              <w:t xml:space="preserve">$190,000</w:t>
            </w:r>
          </w:p>
        </w:tc>
      </w:tr>
    </w:tbl>
    <w:bookmarkEnd w:id="28"/>
    <w:bookmarkStart w:id="29" w:name="viii.-conclusion"/>
    <w:p>
      <w:pPr>
        <w:pStyle w:val="Heading2"/>
      </w:pPr>
      <w:r>
        <w:t xml:space="preserve">VIII. Conclusion</w:t>
      </w:r>
    </w:p>
    <w:p>
      <w:pPr>
        <w:pStyle w:val="FirstParagraph"/>
      </w:pPr>
      <w:r>
        <w:t xml:space="preserve">This comprehensive</w:t>
      </w:r>
      <w:r>
        <w:t xml:space="preserve"> </w:t>
      </w:r>
      <w:r>
        <w:rPr>
          <w:bCs/>
          <w:b/>
        </w:rPr>
        <w:t xml:space="preserve">Research Proposal</w:t>
      </w:r>
      <w:r>
        <w:t xml:space="preserve"> </w:t>
      </w:r>
      <w:r>
        <w:t xml:space="preserve">addresses a critical opportunity to elevate the professional contribution of the</w:t>
      </w:r>
      <w:r>
        <w:t xml:space="preserve"> </w:t>
      </w:r>
      <w:r>
        <w:rPr>
          <w:bCs/>
          <w:b/>
        </w:rPr>
        <w:t xml:space="preserve">Pharmacist</w:t>
      </w:r>
      <w:r>
        <w:t xml:space="preserve"> </w:t>
      </w:r>
      <w:r>
        <w:t xml:space="preserve">within Colombia Bogotá's healthcare ecosystem. By grounding our approach in Bogotá's specific demographic, economic, and regulatory realities—where medication safety gaps disproportionately affect vulnerable populations—we position pharmacists as indispensable partners in achieving Colombia's health equity goals. The proposed model transcends traditional dispensing functions to establish pharmacists as frontline clinical decision-makers, directly supporting the national vision for a resilient primary care system. Successful execution will generate actionable evidence to inform Colombia's Ministry of Health, pharmaceutical associations (COPA), and Bogotá's District Health Secretariat, catalyzing systemic change that prioritizes patient outcomes over service fragmentation.</w:t>
      </w:r>
    </w:p>
    <w:bookmarkEnd w:id="29"/>
    <w:bookmarkStart w:id="30" w:name="ix.-references"/>
    <w:p>
      <w:pPr>
        <w:pStyle w:val="Heading2"/>
      </w:pPr>
      <w:r>
        <w:t xml:space="preserve">IX. References</w:t>
      </w:r>
    </w:p>
    <w:p>
      <w:pPr>
        <w:numPr>
          <w:ilvl w:val="0"/>
          <w:numId w:val="1004"/>
        </w:numPr>
        <w:pStyle w:val="Compact"/>
      </w:pPr>
      <w:r>
        <w:t xml:space="preserve">Colombian Ministry of Health. (2022). *National Medication Safety Report*. Bogotá: Ministerio de Salud y Protección Social.</w:t>
      </w:r>
    </w:p>
    <w:p>
      <w:pPr>
        <w:numPr>
          <w:ilvl w:val="0"/>
          <w:numId w:val="1004"/>
        </w:numPr>
        <w:pStyle w:val="Compact"/>
      </w:pPr>
      <w:r>
        <w:t xml:space="preserve">García, M., et al. (2020). "Pharmacist Roles in Rural Colombia." *International Journal of Pharmacy Practice*, 28(4), 356-364.</w:t>
      </w:r>
    </w:p>
    <w:p>
      <w:pPr>
        <w:numPr>
          <w:ilvl w:val="0"/>
          <w:numId w:val="1004"/>
        </w:numPr>
        <w:pStyle w:val="Compact"/>
      </w:pPr>
      <w:r>
        <w:t xml:space="preserve">World Health Organization. (2021). *Pharmacists' Role in Medication Safety*. Geneva: WHO Press.</w:t>
      </w:r>
    </w:p>
    <w:p>
      <w:pPr>
        <w:numPr>
          <w:ilvl w:val="0"/>
          <w:numId w:val="1004"/>
        </w:numPr>
        <w:pStyle w:val="Compact"/>
      </w:pPr>
      <w:r>
        <w:t xml:space="preserve">Ley 1948 de 2018. *Ley de Desarrollo Social y Salud*. Bogotá: Congreso de la República.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Colombia Bogotá Healthcare System</dc:title>
  <dc:creator/>
  <dc:language>en</dc:language>
  <cp:keywords/>
  <dcterms:created xsi:type="dcterms:W3CDTF">2025-12-12T02:52:24Z</dcterms:created>
  <dcterms:modified xsi:type="dcterms:W3CDTF">2025-12-12T02:52:24Z</dcterms:modified>
</cp:coreProperties>
</file>

<file path=docProps/custom.xml><?xml version="1.0" encoding="utf-8"?>
<Properties xmlns="http://schemas.openxmlformats.org/officeDocument/2006/custom-properties" xmlns:vt="http://schemas.openxmlformats.org/officeDocument/2006/docPropsVTypes"/>
</file>