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w:t>
      </w:r>
      <w:r>
        <w:t xml:space="preserve"> </w:t>
      </w:r>
      <w:r>
        <w:t xml:space="preserve">Systems</w:t>
      </w:r>
      <w:r>
        <w:t xml:space="preserve"> </w:t>
      </w:r>
      <w:r>
        <w:t xml:space="preserve">of</w:t>
      </w:r>
      <w:r>
        <w:t xml:space="preserve"> </w:t>
      </w:r>
      <w:r>
        <w:t xml:space="preserve">Medellín,</w:t>
      </w:r>
      <w:r>
        <w:t xml:space="preserve"> </w:t>
      </w:r>
      <w:r>
        <w:t xml:space="preserve">Colombia</w:t>
      </w:r>
    </w:p>
    <w:bookmarkStart w:id="32" w:name="X229823dba0a396922cacb2f1134ede0380b52b4"/>
    <w:p>
      <w:pPr>
        <w:pStyle w:val="Heading1"/>
      </w:pPr>
      <w:r>
        <w:t xml:space="preserve">Research Proposal: Advancing Pharmacist Roles in Community Health Systems of Medellín, Colombia</w:t>
      </w:r>
    </w:p>
    <w:bookmarkStart w:id="20" w:name="introduction"/>
    <w:p>
      <w:pPr>
        <w:pStyle w:val="Heading2"/>
      </w:pPr>
      <w:r>
        <w:t xml:space="preserve">1. Introduction</w:t>
      </w:r>
    </w:p>
    <w:p>
      <w:pPr>
        <w:pStyle w:val="FirstParagraph"/>
      </w:pPr>
      <w:r>
        <w:t xml:space="preserve">The evolving healthcare landscape in Colombia demands innovative strategies to address persistent health inequities, particularly in urban centers like Medellín. As the second-largest city in Colombia with a population exceeding 2.5 million people and complex socio-economic disparities, Medellín faces significant challenges in chronic disease management and medication access. The traditional role of the</w:t>
      </w:r>
      <w:r>
        <w:t xml:space="preserve"> </w:t>
      </w:r>
      <w:r>
        <w:rPr>
          <w:bCs/>
          <w:b/>
        </w:rPr>
        <w:t xml:space="preserve">Pharmacist</w:t>
      </w:r>
      <w:r>
        <w:t xml:space="preserve">—historically limited to dispensing medications—is undergoing a critical transformation. This research proposal seeks to investigate how expanding pharmacist responsibilities within community health frameworks can improve patient outcomes and healthcare efficiency in</w:t>
      </w:r>
      <w:r>
        <w:t xml:space="preserve"> </w:t>
      </w:r>
      <w:r>
        <w:rPr>
          <w:bCs/>
          <w:b/>
        </w:rPr>
        <w:t xml:space="preserve">Colombia Medellín</w:t>
      </w:r>
      <w:r>
        <w:t xml:space="preserve">. With Colombia's National Health System (Sistema General de Seguridad Social en Salud) emphasizing primary care integration, pharmacists present an untapped resource for strengthening public health infrastructure.</w:t>
      </w:r>
    </w:p>
    <w:bookmarkEnd w:id="20"/>
    <w:bookmarkStart w:id="21" w:name="problem-statement"/>
    <w:p>
      <w:pPr>
        <w:pStyle w:val="Heading2"/>
      </w:pPr>
      <w:r>
        <w:t xml:space="preserve">2. Problem Statement</w:t>
      </w:r>
    </w:p>
    <w:p>
      <w:pPr>
        <w:pStyle w:val="FirstParagraph"/>
      </w:pPr>
      <w:r>
        <w:t xml:space="preserve">In Medellín, fragmented healthcare delivery results in suboptimal chronic disease management (e.g., diabetes, hypertension), with medication non-adherence rates exceeding 50% according to recent regional health reports. Simultaneously, Colombia's pharmaceutical sector faces a critical shortage of pharmacists in underserved neighborhoods—particularly in Medellín's peripheral comunas where access to healthcare facilities is limited. Current Colombian legislation (Ley 1329 de 2009) permits expanded pharmacist roles but lacks implementation frameworks tailored to Medellín's unique urban context. Consequently,</w:t>
      </w:r>
      <w:r>
        <w:t xml:space="preserve"> </w:t>
      </w:r>
      <w:r>
        <w:rPr>
          <w:bCs/>
          <w:b/>
        </w:rPr>
        <w:t xml:space="preserve">Pharmacist</w:t>
      </w:r>
      <w:r>
        <w:t xml:space="preserve"> </w:t>
      </w:r>
      <w:r>
        <w:t xml:space="preserve">services remain underutilized despite evidence from other Latin American cities demonstrating their cost-effectiveness in reducing hospital readmissions and optimizing medication therapy.</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for pharmacists across 15 community health centers (EPS) in Medellín, identifying barriers to expanded clinical roles.</w:t>
      </w:r>
    </w:p>
    <w:p>
      <w:pPr>
        <w:numPr>
          <w:ilvl w:val="0"/>
          <w:numId w:val="1001"/>
        </w:numPr>
        <w:pStyle w:val="Compact"/>
      </w:pPr>
      <w:r>
        <w:t xml:space="preserve">To assess patient and provider perceptions of pharmacist-led interventions in chronic disease management within Medellín's public healthcare network.</w:t>
      </w:r>
    </w:p>
    <w:p>
      <w:pPr>
        <w:numPr>
          <w:ilvl w:val="0"/>
          <w:numId w:val="1001"/>
        </w:numPr>
        <w:pStyle w:val="Compact"/>
      </w:pPr>
      <w:r>
        <w:t xml:space="preserve">To co-design a scalable model for integrating pharmacists into Colombia's primary care teams, specifically addressing Medellín's geographic and socioeconomic challenges.</w:t>
      </w:r>
    </w:p>
    <w:bookmarkEnd w:id="22"/>
    <w:bookmarkStart w:id="23" w:name="literature-review"/>
    <w:p>
      <w:pPr>
        <w:pStyle w:val="Heading2"/>
      </w:pPr>
      <w:r>
        <w:t xml:space="preserve">4. Literature Review</w:t>
      </w:r>
    </w:p>
    <w:p>
      <w:pPr>
        <w:pStyle w:val="FirstParagraph"/>
      </w:pPr>
      <w:r>
        <w:t xml:space="preserve">International evidence supports pharmacist-led interventions: A 2021 study in São Paulo showed 30% improved blood pressure control through pharmacist counseling. However, Colombia lacks localized research on urban pharmacy practice. Existing Colombian studies (e.g., Ramírez et al., 2020) focus on hospital settings, neglecting community-level impact in Medellín's mixed public-private healthcare ecosystem. The World Health Organization (WHO) identifies Colombia as a priority country for pharmacist role expansion but notes insufficient data on implementation strategies. This gap is critical for Medellín, where 45% of residents live in poverty (DANE 2023), exacerbating medication access challenges.</w:t>
      </w:r>
    </w:p>
    <w:bookmarkEnd w:id="23"/>
    <w:bookmarkStart w:id="27" w:name="methodology"/>
    <w:p>
      <w:pPr>
        <w:pStyle w:val="Heading2"/>
      </w:pPr>
      <w:r>
        <w:t xml:space="preserve">5. Methodology</w:t>
      </w:r>
    </w:p>
    <w:p>
      <w:pPr>
        <w:pStyle w:val="FirstParagraph"/>
      </w:pPr>
      <w:r>
        <w:t xml:space="preserve">This mixed-methods study employs a sequential design across six months in Medellín:</w:t>
      </w:r>
    </w:p>
    <w:bookmarkStart w:id="24" w:name="Xa579931d78fba3c28078c797b4e0b3e8db17df9"/>
    <w:p>
      <w:pPr>
        <w:pStyle w:val="Heading3"/>
      </w:pPr>
      <w:r>
        <w:t xml:space="preserve">Phase 1: Quantitative Assessment (Months 1-2)</w:t>
      </w:r>
    </w:p>
    <w:p>
      <w:pPr>
        <w:numPr>
          <w:ilvl w:val="0"/>
          <w:numId w:val="1002"/>
        </w:numPr>
        <w:pStyle w:val="Compact"/>
      </w:pPr>
      <w:r>
        <w:rPr>
          <w:iCs/>
          <w:i/>
        </w:rPr>
        <w:t xml:space="preserve">Surveys</w:t>
      </w:r>
      <w:r>
        <w:t xml:space="preserve">: Administered to 200 pharmacists and 500 patients across Medellín's public health centers.</w:t>
      </w:r>
    </w:p>
    <w:p>
      <w:pPr>
        <w:numPr>
          <w:ilvl w:val="0"/>
          <w:numId w:val="1002"/>
        </w:numPr>
        <w:pStyle w:val="Compact"/>
      </w:pPr>
      <w:r>
        <w:rPr>
          <w:iCs/>
          <w:i/>
        </w:rPr>
        <w:t xml:space="preserve">Health Records Analysis</w:t>
      </w:r>
      <w:r>
        <w:t xml:space="preserve">: Review of medication adherence data from 1,200 diabetic/hypertensive patients at selected clinics.</w:t>
      </w:r>
    </w:p>
    <w:bookmarkEnd w:id="24"/>
    <w:bookmarkStart w:id="25" w:name="X4636009ef6ae3f320b00ae6d315936f9621a097"/>
    <w:p>
      <w:pPr>
        <w:pStyle w:val="Heading3"/>
      </w:pPr>
      <w:r>
        <w:t xml:space="preserve">Phase 2: Qualitative Exploration (Months 3-4)</w:t>
      </w:r>
    </w:p>
    <w:p>
      <w:pPr>
        <w:numPr>
          <w:ilvl w:val="0"/>
          <w:numId w:val="1003"/>
        </w:numPr>
        <w:pStyle w:val="Compact"/>
      </w:pPr>
      <w:r>
        <w:rPr>
          <w:iCs/>
          <w:i/>
        </w:rPr>
        <w:t xml:space="preserve">Focus Groups</w:t>
      </w:r>
      <w:r>
        <w:t xml:space="preserve">: Conducted with pharmacists, physicians, and community leaders in Medellín's comunas (e.g., Kennedy, Poblado).</w:t>
      </w:r>
    </w:p>
    <w:p>
      <w:pPr>
        <w:numPr>
          <w:ilvl w:val="0"/>
          <w:numId w:val="1003"/>
        </w:numPr>
        <w:pStyle w:val="Compact"/>
      </w:pPr>
      <w:r>
        <w:rPr>
          <w:iCs/>
          <w:i/>
        </w:rPr>
        <w:t xml:space="preserve">Key Informant Interviews</w:t>
      </w:r>
      <w:r>
        <w:t xml:space="preserve">: 15 healthcare administrators from EPS and Medellín's Ministry of Health.</w:t>
      </w:r>
    </w:p>
    <w:bookmarkEnd w:id="25"/>
    <w:bookmarkStart w:id="26" w:name="phase-3-model-development-months-5-6"/>
    <w:p>
      <w:pPr>
        <w:pStyle w:val="Heading3"/>
      </w:pPr>
      <w:r>
        <w:t xml:space="preserve">Phase 3: Model Development (Months 5-6)</w:t>
      </w:r>
    </w:p>
    <w:p>
      <w:pPr>
        <w:numPr>
          <w:ilvl w:val="0"/>
          <w:numId w:val="1004"/>
        </w:numPr>
        <w:pStyle w:val="Compact"/>
      </w:pPr>
      <w:r>
        <w:rPr>
          <w:iCs/>
          <w:i/>
        </w:rPr>
        <w:t xml:space="preserve">Action Research Workshop</w:t>
      </w:r>
      <w:r>
        <w:t xml:space="preserve">: Co-designed framework with stakeholders using participatory methodology, prioritizing Medellín-specific constraints like transportation barriers and digital literacy gaps.</w:t>
      </w:r>
    </w:p>
    <w:p>
      <w:pPr>
        <w:numPr>
          <w:ilvl w:val="0"/>
          <w:numId w:val="1004"/>
        </w:numPr>
        <w:pStyle w:val="Compact"/>
      </w:pPr>
      <w:r>
        <w:rPr>
          <w:iCs/>
          <w:i/>
        </w:rPr>
        <w:t xml:space="preserve">Pilot Testing</w:t>
      </w:r>
      <w:r>
        <w:t xml:space="preserve">: Small-scale implementation of proposed model in 3 community health centers serving high-poverty zones.</w:t>
      </w:r>
    </w:p>
    <w:p>
      <w:pPr>
        <w:pStyle w:val="FirstParagraph"/>
      </w:pPr>
      <w:r>
        <w:t xml:space="preserve">Analysis will use SPSS for quantitative data (descriptive statistics, regression) and NVivo for thematic coding of qualitative responses. Ethical approval will be sought through the Universidad de Antioquia's Institutional Review Board.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5"/>
        </w:numPr>
        <w:pStyle w:val="Compact"/>
      </w:pPr>
      <w:r>
        <w:rPr>
          <w:bCs/>
          <w:b/>
        </w:rPr>
        <w:t xml:space="preserve">Policy Impact</w:t>
      </w:r>
      <w:r>
        <w:t xml:space="preserve">: A evidence-based framework for Colombia's Ministry of Health to revise pharmacist practice regulations, directly addressing Medellín's healthcare gaps. The model will incorporate Colombia's National Essential Medicines List (RENACE) and align with Medellín’s "Healthy City 2030" initiative.</w:t>
      </w:r>
    </w:p>
    <w:p>
      <w:pPr>
        <w:numPr>
          <w:ilvl w:val="0"/>
          <w:numId w:val="1005"/>
        </w:numPr>
        <w:pStyle w:val="Compact"/>
      </w:pPr>
      <w:r>
        <w:rPr>
          <w:bCs/>
          <w:b/>
        </w:rPr>
        <w:t xml:space="preserve">Community Health Improvement</w:t>
      </w:r>
      <w:r>
        <w:t xml:space="preserve">: We project a 25% increase in medication adherence and 15% reduction in preventable emergency visits among target populations in Medellín—potentially saving $1.2M annually for the city's healthcare system.</w:t>
      </w:r>
    </w:p>
    <w:p>
      <w:pPr>
        <w:numPr>
          <w:ilvl w:val="0"/>
          <w:numId w:val="1005"/>
        </w:numPr>
        <w:pStyle w:val="Compact"/>
      </w:pPr>
      <w:r>
        <w:rPr>
          <w:bCs/>
          <w:b/>
        </w:rPr>
        <w:t xml:space="preserve">Professional Development</w:t>
      </w:r>
      <w:r>
        <w:t xml:space="preserve">: A training module for Colombian pharmacists on urban health equity, tailored to Medellín’s context of informal settlements (comunas) and high crime rates affecting care delivery.</w:t>
      </w:r>
    </w:p>
    <w:p>
      <w:pPr>
        <w:pStyle w:val="FirstParagraph"/>
      </w:pPr>
      <w:r>
        <w:t xml:space="preserve">The significance extends beyond Medellín. As Colombia's most populous city with a documented success in social innovation (e.g., Metrocable system), Medellín offers a replicable template for other Colombian cities like Cali or Barranquilla facing similar healthcare fragmentation. This research directly supports Colombia's National Development Plan 2022-2026, which prioritizes "universal access to quality healthcare."</w:t>
      </w:r>
    </w:p>
    <w:bookmarkEnd w:id="28"/>
    <w:bookmarkStart w:id="29" w:name="timeline-and-feasibility"/>
    <w:p>
      <w:pPr>
        <w:pStyle w:val="Heading2"/>
      </w:pPr>
      <w:r>
        <w:t xml:space="preserve">7. Timeline and Feasibility</w:t>
      </w:r>
    </w:p>
    <w:p>
      <w:pPr>
        <w:pStyle w:val="FirstParagraph"/>
      </w:pPr>
      <w:r>
        <w:t xml:space="preserve">The project aligns with Medellín’s active health initiatives, including the "Pharmacist as Health Promoter" program launched by the city government in 2023. Partnerships with key stakeholders—Medellín Municipal Health Secretariat, Colombian Pharmacists Association (ACF), and Universidad Pontificia Bolivariana—ensure local capacity and political support. Budget will be secured through a combination of national research grants (Colciencias) and municipal health funds, with costs focused on community engagement rather than expensive technology.</w:t>
      </w:r>
    </w:p>
    <w:bookmarkEnd w:id="29"/>
    <w:bookmarkStart w:id="30" w:name="conclusion"/>
    <w:p>
      <w:pPr>
        <w:pStyle w:val="Heading2"/>
      </w:pPr>
      <w:r>
        <w:t xml:space="preserve">8. Conclusion</w:t>
      </w:r>
    </w:p>
    <w:p>
      <w:pPr>
        <w:pStyle w:val="FirstParagraph"/>
      </w:pPr>
      <w:r>
        <w:t xml:space="preserve">Medellín stands at a pivotal moment to redefine the role of the</w:t>
      </w:r>
      <w:r>
        <w:t xml:space="preserve"> </w:t>
      </w:r>
      <w:r>
        <w:rPr>
          <w:bCs/>
          <w:b/>
        </w:rPr>
        <w:t xml:space="preserve">Pharmacist</w:t>
      </w:r>
      <w:r>
        <w:t xml:space="preserve"> </w:t>
      </w:r>
      <w:r>
        <w:t xml:space="preserve">within Colombia's healthcare system. This proposal addresses an urgent need for context-specific innovation that leverages Medellín’s existing urban health infrastructure while confronting socio-economic barriers unique to this city. By centering community voices and integrating with Colombia's national health priorities, this research will establish a replicable blueprint for transforming pharmacist practice from passive dispensers into active agents of chronic disease management in urban settings. The outcomes promise not only improved health equity in Medellín but also a model that could catalyze systemic change across Colombia’s healthcare landscape.</w:t>
      </w:r>
    </w:p>
    <w:bookmarkEnd w:id="30"/>
    <w:bookmarkStart w:id="31" w:name="references"/>
    <w:p>
      <w:pPr>
        <w:pStyle w:val="Heading2"/>
      </w:pPr>
      <w:r>
        <w:t xml:space="preserve">References</w:t>
      </w:r>
    </w:p>
    <w:p>
      <w:pPr>
        <w:numPr>
          <w:ilvl w:val="0"/>
          <w:numId w:val="1006"/>
        </w:numPr>
        <w:pStyle w:val="Compact"/>
      </w:pPr>
      <w:r>
        <w:t xml:space="preserve">DANE (2023). *Censo Nacional de Población y Vivienda*. Departamento Administrativo Nacional de Estadística.</w:t>
      </w:r>
    </w:p>
    <w:p>
      <w:pPr>
        <w:numPr>
          <w:ilvl w:val="0"/>
          <w:numId w:val="1006"/>
        </w:numPr>
        <w:pStyle w:val="Compact"/>
      </w:pPr>
      <w:r>
        <w:t xml:space="preserve">WHO. (2019). *Pharmacist Roles in Health Systems: A Global Analysis*. Geneva: World Health Organization.</w:t>
      </w:r>
    </w:p>
    <w:p>
      <w:pPr>
        <w:numPr>
          <w:ilvl w:val="0"/>
          <w:numId w:val="1006"/>
        </w:numPr>
        <w:pStyle w:val="Compact"/>
      </w:pPr>
      <w:r>
        <w:t xml:space="preserve">Ramírez, M. et al. (2020). "Pharmacists' Clinical Services in Colombian Hospitals." *Revista Colombiana de Farmacia*, 49(2), 87–95.</w:t>
      </w:r>
    </w:p>
    <w:p>
      <w:pPr>
        <w:numPr>
          <w:ilvl w:val="0"/>
          <w:numId w:val="1006"/>
        </w:numPr>
        <w:pStyle w:val="Compact"/>
      </w:pPr>
      <w:r>
        <w:t xml:space="preserve">Colombian Ministry of Health. (2021). *National Policy for Pharmacy Professional Development*. Resolution 3617.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Community Health Systems of Medellín, Colombia</dc:title>
  <dc:creator/>
  <dc:language>en</dc:language>
  <cp:keywords/>
  <dcterms:created xsi:type="dcterms:W3CDTF">2026-07-23T09:20:27Z</dcterms:created>
  <dcterms:modified xsi:type="dcterms:W3CDTF">2026-07-23T09:20:27Z</dcterms:modified>
</cp:coreProperties>
</file>

<file path=docProps/custom.xml><?xml version="1.0" encoding="utf-8"?>
<Properties xmlns="http://schemas.openxmlformats.org/officeDocument/2006/custom-properties" xmlns:vt="http://schemas.openxmlformats.org/officeDocument/2006/docPropsVTypes"/>
</file>