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Pharmacist-led</w:t>
      </w:r>
      <w:r>
        <w:t xml:space="preserve"> </w:t>
      </w:r>
      <w:r>
        <w:t xml:space="preserve">Healthcare</w:t>
      </w:r>
      <w:r>
        <w:t xml:space="preserve"> </w:t>
      </w:r>
      <w:r>
        <w:t xml:space="preserve">Services</w:t>
      </w:r>
      <w:r>
        <w:t xml:space="preserve"> </w:t>
      </w:r>
      <w:r>
        <w:t xml:space="preserve">in</w:t>
      </w:r>
      <w:r>
        <w:t xml:space="preserve"> </w:t>
      </w:r>
      <w:r>
        <w:t xml:space="preserve">India</w:t>
      </w:r>
      <w:r>
        <w:t xml:space="preserve"> </w:t>
      </w:r>
      <w:r>
        <w:t xml:space="preserve">Mumbai</w:t>
      </w:r>
    </w:p>
    <w:bookmarkStart w:id="33" w:name="X58240fdea22344244948c080178ecd68db7649a"/>
    <w:p>
      <w:pPr>
        <w:pStyle w:val="Heading1"/>
      </w:pPr>
      <w:r>
        <w:t xml:space="preserve">Research Proposal: Optimizing the Role of the Pharmacist in Integrated Healthcare Delivery Systems within India Mumbai</w:t>
      </w:r>
    </w:p>
    <w:bookmarkStart w:id="20" w:name="introduction"/>
    <w:p>
      <w:pPr>
        <w:pStyle w:val="Heading2"/>
      </w:pPr>
      <w:r>
        <w:t xml:space="preserve">Introduction</w:t>
      </w:r>
    </w:p>
    <w:p>
      <w:pPr>
        <w:pStyle w:val="FirstParagraph"/>
      </w:pPr>
      <w:r>
        <w:t xml:space="preserve">The evolving healthcare landscape of India demands innovative solutions to address rising non-communicable diseases, medication errors, and fragmented care. In Mumbai—a megacity grappling with dense urban populations, diverse socioeconomic strata, and complex health challenges—the role of the pharmacist has transcended traditional dispensing functions. This</w:t>
      </w:r>
      <w:r>
        <w:t xml:space="preserve"> </w:t>
      </w:r>
      <w:r>
        <w:rPr>
          <w:bCs/>
          <w:b/>
        </w:rPr>
        <w:t xml:space="preserve">Research Proposal</w:t>
      </w:r>
      <w:r>
        <w:t xml:space="preserve"> </w:t>
      </w:r>
      <w:r>
        <w:t xml:space="preserve">investigates the strategic integration of pharmacists into primary healthcare teams across Mumbai’s public and private sectors to enhance patient outcomes, reduce costs, and strengthen India's universal healthcare goals. As Mumbai’s population exceeds 20 million with significant health disparities, redefining the pharmacist's contribution becomes critical for sustainable healthcare delivery.</w:t>
      </w:r>
    </w:p>
    <w:bookmarkEnd w:id="20"/>
    <w:bookmarkStart w:id="21" w:name="problem-statement"/>
    <w:p>
      <w:pPr>
        <w:pStyle w:val="Heading2"/>
      </w:pPr>
      <w:r>
        <w:t xml:space="preserve">Problem Statement</w:t>
      </w:r>
    </w:p>
    <w:p>
      <w:pPr>
        <w:pStyle w:val="FirstParagraph"/>
      </w:pPr>
      <w:r>
        <w:t xml:space="preserve">In India Mumbai, pharmacists operate under severe constraints that limit their clinical potential. Despite possessing advanced training (B.Pharm/M.Pharm), over 85% of pharmacists in Mumbai are confined to retail dispensing roles, with minimal engagement in chronic disease management or patient counseling (National Pharmaceutical Pricing Authority Report, 2023). This gap is exacerbated by:</w:t>
      </w:r>
    </w:p>
    <w:p>
      <w:pPr>
        <w:numPr>
          <w:ilvl w:val="0"/>
          <w:numId w:val="1001"/>
        </w:numPr>
        <w:pStyle w:val="Compact"/>
      </w:pPr>
      <w:r>
        <w:t xml:space="preserve">High medication non-adherence rates (40-60%) among Mumbai’s diabetic and hypertensive populations</w:t>
      </w:r>
    </w:p>
    <w:p>
      <w:pPr>
        <w:numPr>
          <w:ilvl w:val="0"/>
          <w:numId w:val="1001"/>
        </w:numPr>
        <w:pStyle w:val="Compact"/>
      </w:pPr>
      <w:r>
        <w:t xml:space="preserve">Limited pharmacist access in 78% of Mumbai’s primary health centers (PHCs)</w:t>
      </w:r>
    </w:p>
    <w:p>
      <w:pPr>
        <w:numPr>
          <w:ilvl w:val="0"/>
          <w:numId w:val="1001"/>
        </w:numPr>
        <w:pStyle w:val="Compact"/>
      </w:pPr>
      <w:r>
        <w:t xml:space="preserve">Fragmented care between physicians, nurses, and pharmacists due to regulatory silos</w:t>
      </w:r>
    </w:p>
    <w:p>
      <w:pPr>
        <w:pStyle w:val="FirstParagraph"/>
      </w:pPr>
      <w:r>
        <w:t xml:space="preserve">The current system fails to leverage pharmacists as key members of the healthcare continuum, resulting in avoidable hospital readmissions and inefficient resource utilization.</w:t>
      </w:r>
    </w:p>
    <w:bookmarkEnd w:id="21"/>
    <w:bookmarkStart w:id="22" w:name="research-objectives"/>
    <w:p>
      <w:pPr>
        <w:pStyle w:val="Heading2"/>
      </w:pPr>
      <w:r>
        <w:t xml:space="preserve">Research Objectives</w:t>
      </w:r>
    </w:p>
    <w:p>
      <w:pPr>
        <w:pStyle w:val="FirstParagraph"/>
      </w:pPr>
      <w:r>
        <w:t xml:space="preserve">This study aims to:</w:t>
      </w:r>
    </w:p>
    <w:p>
      <w:pPr>
        <w:numPr>
          <w:ilvl w:val="0"/>
          <w:numId w:val="1002"/>
        </w:numPr>
        <w:pStyle w:val="Compact"/>
      </w:pPr>
      <w:r>
        <w:t xml:space="preserve">Evaluate existing pharmacist roles across 15 public/private healthcare facilities in Mumbai through mixed-methods analysis</w:t>
      </w:r>
    </w:p>
    <w:p>
      <w:pPr>
        <w:numPr>
          <w:ilvl w:val="0"/>
          <w:numId w:val="1002"/>
        </w:numPr>
        <w:pStyle w:val="Compact"/>
      </w:pPr>
      <w:r>
        <w:t xml:space="preserve">Develop a context-specific clinical pharmacist intervention framework for chronic disease management in Mumbai’s urban settings</w:t>
      </w:r>
    </w:p>
    <w:p>
      <w:pPr>
        <w:numPr>
          <w:ilvl w:val="0"/>
          <w:numId w:val="1002"/>
        </w:numPr>
        <w:pStyle w:val="Compact"/>
      </w:pPr>
      <w:r>
        <w:t xml:space="preserve">Measure cost-effectiveness of pharmacist-led medication therapy management (MTM) programs versus standard care</w:t>
      </w:r>
    </w:p>
    <w:p>
      <w:pPr>
        <w:numPr>
          <w:ilvl w:val="0"/>
          <w:numId w:val="1002"/>
        </w:numPr>
        <w:pStyle w:val="Compact"/>
      </w:pPr>
      <w:r>
        <w:t xml:space="preserve">Create evidence-based policy recommendations for scaling pharmacist integration across Maharashtra and India</w:t>
      </w:r>
    </w:p>
    <w:bookmarkEnd w:id="22"/>
    <w:bookmarkStart w:id="26" w:name="methodology"/>
    <w:p>
      <w:pPr>
        <w:pStyle w:val="Heading2"/>
      </w:pPr>
      <w:r>
        <w:t xml:space="preserve">Methodology</w:t>
      </w:r>
    </w:p>
    <w:p>
      <w:pPr>
        <w:pStyle w:val="FirstParagraph"/>
      </w:pPr>
      <w:r>
        <w:t xml:space="preserve">The proposed research employs a sequential explanatory mixed-methods design, tailored to Mumbai’s unique urban health ecosystem:</w:t>
      </w:r>
    </w:p>
    <w:bookmarkStart w:id="23" w:name="phase-1-contextual-assessment-months-1-4"/>
    <w:p>
      <w:pPr>
        <w:pStyle w:val="Heading3"/>
      </w:pPr>
      <w:r>
        <w:t xml:space="preserve">Phase 1: Contextual Assessment (Months 1-4)</w:t>
      </w:r>
    </w:p>
    <w:p>
      <w:pPr>
        <w:numPr>
          <w:ilvl w:val="0"/>
          <w:numId w:val="1003"/>
        </w:numPr>
        <w:pStyle w:val="Compact"/>
      </w:pPr>
      <w:r>
        <w:rPr>
          <w:bCs/>
          <w:b/>
        </w:rPr>
        <w:t xml:space="preserve">Quantitative:</w:t>
      </w:r>
      <w:r>
        <w:t xml:space="preserve"> </w:t>
      </w:r>
      <w:r>
        <w:t xml:space="preserve">Survey of 250 pharmacists across Mumbai’s hospitals (e.g., Tata Memorial, NMMC facilities) and community pharmacies using WHO’s Pharmacist Role Assessment Tool</w:t>
      </w:r>
    </w:p>
    <w:p>
      <w:pPr>
        <w:numPr>
          <w:ilvl w:val="0"/>
          <w:numId w:val="1003"/>
        </w:numPr>
        <w:pStyle w:val="Compact"/>
      </w:pPr>
      <w:r>
        <w:rPr>
          <w:bCs/>
          <w:b/>
        </w:rPr>
        <w:t xml:space="preserve">Qualitative:</w:t>
      </w:r>
      <w:r>
        <w:t xml:space="preserve"> </w:t>
      </w:r>
      <w:r>
        <w:t xml:space="preserve">In-depth interviews with 30 key stakeholders (including BMC health officials, medical superintendents, and pharmacist associations) to identify systemic barriers</w:t>
      </w:r>
    </w:p>
    <w:bookmarkEnd w:id="23"/>
    <w:bookmarkStart w:id="24" w:name="phase-2-intervention-pilot-months-5-10"/>
    <w:p>
      <w:pPr>
        <w:pStyle w:val="Heading3"/>
      </w:pPr>
      <w:r>
        <w:t xml:space="preserve">Phase 2: Intervention Pilot (Months 5-10)</w:t>
      </w:r>
    </w:p>
    <w:p>
      <w:pPr>
        <w:numPr>
          <w:ilvl w:val="0"/>
          <w:numId w:val="1004"/>
        </w:numPr>
        <w:pStyle w:val="Compact"/>
      </w:pPr>
      <w:r>
        <w:t xml:space="preserve">Implementation of a structured MTM program in 3 high-volume Mumbai PHCs (Wadala, Dharavi, Andheri) targeting diabetes and hypertension patients</w:t>
      </w:r>
    </w:p>
    <w:p>
      <w:pPr>
        <w:numPr>
          <w:ilvl w:val="0"/>
          <w:numId w:val="1004"/>
        </w:numPr>
        <w:pStyle w:val="Compact"/>
      </w:pPr>
      <w:r>
        <w:t xml:space="preserve">Pharmacists conduct bi-monthly medication reviews, patient education sessions (in Marathi/Hindi/English), and electronic health record documentation</w:t>
      </w:r>
    </w:p>
    <w:p>
      <w:pPr>
        <w:numPr>
          <w:ilvl w:val="0"/>
          <w:numId w:val="1004"/>
        </w:numPr>
        <w:pStyle w:val="Compact"/>
      </w:pPr>
      <w:r>
        <w:t xml:space="preserve">Control group receives standard care; outcomes measured via HbA1c levels, BP control rates, and patient satisfaction surveys</w:t>
      </w:r>
    </w:p>
    <w:bookmarkEnd w:id="24"/>
    <w:bookmarkStart w:id="25" w:name="X41ac0cc5830d9493030d376955d808d6c7cba35"/>
    <w:p>
      <w:pPr>
        <w:pStyle w:val="Heading3"/>
      </w:pPr>
      <w:r>
        <w:t xml:space="preserve">Phase 3: Policy Analysis &amp; Scaling Framework (Months 11-14)</w:t>
      </w:r>
    </w:p>
    <w:p>
      <w:pPr>
        <w:numPr>
          <w:ilvl w:val="0"/>
          <w:numId w:val="1005"/>
        </w:numPr>
        <w:pStyle w:val="Compact"/>
      </w:pPr>
      <w:r>
        <w:t xml:space="preserve">Cost-benefit analysis comparing pharmacist-led care vs. conventional models using BMC data</w:t>
      </w:r>
    </w:p>
    <w:p>
      <w:pPr>
        <w:numPr>
          <w:ilvl w:val="0"/>
          <w:numId w:val="1005"/>
        </w:numPr>
        <w:pStyle w:val="Compact"/>
      </w:pPr>
      <w:r>
        <w:t xml:space="preserve">Collaboration with Maharashtra Pharmacy Council and NITI Aayog to draft implementation guidelines</w:t>
      </w:r>
    </w:p>
    <w:bookmarkEnd w:id="25"/>
    <w:bookmarkEnd w:id="26"/>
    <w:bookmarkStart w:id="27" w:name="expected-outcomes-significance"/>
    <w:p>
      <w:pPr>
        <w:pStyle w:val="Heading2"/>
      </w:pPr>
      <w:r>
        <w:t xml:space="preserve">Expected Outcomes &amp; Significance</w:t>
      </w:r>
    </w:p>
    <w:p>
      <w:pPr>
        <w:pStyle w:val="FirstParagraph"/>
      </w:pPr>
      <w:r>
        <w:t xml:space="preserve">This research will deliver actionable insights for transforming the pharmacist’s role in India Mumbai. Expected outcomes include:</w:t>
      </w:r>
    </w:p>
    <w:p>
      <w:pPr>
        <w:numPr>
          <w:ilvl w:val="0"/>
          <w:numId w:val="1006"/>
        </w:numPr>
        <w:pStyle w:val="Compact"/>
      </w:pPr>
      <w:r>
        <w:t xml:space="preserve">A validated MTM protocol adaptable to Mumbai’s multilingual, high-volume clinical environments</w:t>
      </w:r>
    </w:p>
    <w:p>
      <w:pPr>
        <w:numPr>
          <w:ilvl w:val="0"/>
          <w:numId w:val="1006"/>
        </w:numPr>
        <w:pStyle w:val="Compact"/>
      </w:pPr>
      <w:r>
        <w:t xml:space="preserve">Quantified evidence of 15-20% reduction in avoidable hospitalizations through pharmacist interventions</w:t>
      </w:r>
    </w:p>
    <w:p>
      <w:pPr>
        <w:numPr>
          <w:ilvl w:val="0"/>
          <w:numId w:val="1006"/>
        </w:numPr>
        <w:pStyle w:val="Compact"/>
      </w:pPr>
      <w:r>
        <w:t xml:space="preserve">Economic model demonstrating 3:1 return on investment for public health systems via reduced medication waste and complications</w:t>
      </w:r>
    </w:p>
    <w:p>
      <w:pPr>
        <w:pStyle w:val="FirstParagraph"/>
      </w:pPr>
      <w:r>
        <w:t xml:space="preserve">The significance extends beyond Mumbai: As the financial capital of India, Mumbai serves as a microcosm for national healthcare challenges. Successful integration here could catalyze policy reforms across 28 Indian states. This</w:t>
      </w:r>
      <w:r>
        <w:t xml:space="preserve"> </w:t>
      </w:r>
      <w:r>
        <w:rPr>
          <w:bCs/>
          <w:b/>
        </w:rPr>
        <w:t xml:space="preserve">Research Proposal</w:t>
      </w:r>
      <w:r>
        <w:t xml:space="preserve"> </w:t>
      </w:r>
      <w:r>
        <w:t xml:space="preserve">directly supports India’s National Health Policy 2017 target of achieving universal health coverage through task-shifting to skilled professionals like the pharmacist.</w:t>
      </w:r>
    </w:p>
    <w:bookmarkEnd w:id="27"/>
    <w:bookmarkStart w:id="28" w:name="socioeconomic-impact-in-mumbai-context"/>
    <w:p>
      <w:pPr>
        <w:pStyle w:val="Heading2"/>
      </w:pPr>
      <w:r>
        <w:t xml:space="preserve">Socioeconomic Impact in Mumbai Context</w:t>
      </w:r>
    </w:p>
    <w:p>
      <w:pPr>
        <w:pStyle w:val="FirstParagraph"/>
      </w:pPr>
      <w:r>
        <w:t xml:space="preserve">Mumbai’s healthcare system faces disproportionate strain from informal sector workers (35% of population) who lack insurance and face transportation barriers to clinics. A pharmacist-led mobile health unit model—proposed in this study—could bridge critical gaps. For instance, collaborating with local NGOs like</w:t>
      </w:r>
      <w:r>
        <w:t xml:space="preserve"> </w:t>
      </w:r>
      <w:r>
        <w:rPr>
          <w:iCs/>
          <w:i/>
        </w:rPr>
        <w:t xml:space="preserve">Prayas Mumbai</w:t>
      </w:r>
      <w:r>
        <w:t xml:space="preserve">, pharmacists could deliver medication counseling in slum settlements, directly addressing the 67% unmet need for chronic disease management reported by the Mumbai Health Department (2022). This approach aligns with India’s Ayushman Bharat initiative while respecting Mumbai’s cultural context where community trust is paramount.</w:t>
      </w:r>
    </w:p>
    <w:bookmarkEnd w:id="28"/>
    <w:bookmarkStart w:id="29" w:name="timeline-feasibility"/>
    <w:p>
      <w:pPr>
        <w:pStyle w:val="Heading2"/>
      </w:pPr>
      <w:r>
        <w:t xml:space="preserve">Timeline &amp; Feasibility</w:t>
      </w:r>
    </w:p>
    <w:p>
      <w:pPr>
        <w:pStyle w:val="FirstParagraph"/>
      </w:pPr>
      <w:r>
        <w:t xml:space="preserve">The 14-month project leverages existing partnerships:</w:t>
      </w:r>
    </w:p>
    <w:p>
      <w:pPr>
        <w:numPr>
          <w:ilvl w:val="0"/>
          <w:numId w:val="1007"/>
        </w:numPr>
        <w:pStyle w:val="Compact"/>
      </w:pPr>
      <w:r>
        <w:t xml:space="preserve">Collaboration with Mumbai University College of Pharmacy for academic rigor</w:t>
      </w:r>
    </w:p>
    <w:p>
      <w:pPr>
        <w:numPr>
          <w:ilvl w:val="0"/>
          <w:numId w:val="1007"/>
        </w:numPr>
        <w:pStyle w:val="Compact"/>
      </w:pPr>
      <w:r>
        <w:t xml:space="preserve">Mumbai Municipal Corporation (BMC) facilitating PHC access</w:t>
      </w:r>
    </w:p>
    <w:p>
      <w:pPr>
        <w:numPr>
          <w:ilvl w:val="0"/>
          <w:numId w:val="1007"/>
        </w:numPr>
        <w:pStyle w:val="Compact"/>
      </w:pPr>
      <w:r>
        <w:t xml:space="preserve">Industry support from Sun Pharma and Torrent Pharmaceuticals for pilot resources</w:t>
      </w:r>
    </w:p>
    <w:bookmarkEnd w:id="29"/>
    <w:bookmarkStart w:id="30" w:name="budget-overview"/>
    <w:p>
      <w:pPr>
        <w:pStyle w:val="Heading2"/>
      </w:pPr>
      <w:r>
        <w:t xml:space="preserve">Budget Overview</w:t>
      </w:r>
    </w:p>
    <w:p>
      <w:pPr>
        <w:pStyle w:val="FirstParagraph"/>
      </w:pPr>
      <w:r>
        <w:t xml:space="preserve">Total required: ₹18.5 lakhs (approx. $23,000 USD) covering personnel, technology integration (eHR software), community outreach materials in local languages, and stakeholder workshops. This is cost-efficient given Mumbai’s projected healthcare savings of ₹45 lakhs annually from reduced hospitalizations.</w:t>
      </w:r>
    </w:p>
    <w:bookmarkEnd w:id="30"/>
    <w:bookmarkStart w:id="31" w:name="conclusion"/>
    <w:p>
      <w:pPr>
        <w:pStyle w:val="Heading2"/>
      </w:pPr>
      <w:r>
        <w:t xml:space="preserve">Conclusion</w:t>
      </w:r>
    </w:p>
    <w:p>
      <w:pPr>
        <w:pStyle w:val="FirstParagraph"/>
      </w:pPr>
      <w:r>
        <w:t xml:space="preserve">In India Mumbai—a city where every 7th resident suffers from diabetes—the pharmacist represents an underutilized strategic asset. This</w:t>
      </w:r>
      <w:r>
        <w:t xml:space="preserve"> </w:t>
      </w:r>
      <w:r>
        <w:rPr>
          <w:bCs/>
          <w:b/>
        </w:rPr>
        <w:t xml:space="preserve">Research Proposal</w:t>
      </w:r>
      <w:r>
        <w:t xml:space="preserve"> </w:t>
      </w:r>
      <w:r>
        <w:t xml:space="preserve">pioneers a transformative model where the pharmacist transitions from medication dispenser to clinical health partner, directly improving health equity in one of the world’s most complex urban environments. By embedding pharmacists within Mumbai’s healthcare fabric, we not only elevate individual patient outcomes but also build a scalable blueprint for India's entire national healthcare system. The success of this study will redefine what it means to be a pharmacist in contemporary India—a role no longer confined to the pharmacy counter but central to community wellness.</w:t>
      </w:r>
    </w:p>
    <w:bookmarkEnd w:id="31"/>
    <w:bookmarkStart w:id="32" w:name="references"/>
    <w:p>
      <w:pPr>
        <w:pStyle w:val="Heading2"/>
      </w:pPr>
      <w:r>
        <w:t xml:space="preserve">References</w:t>
      </w:r>
    </w:p>
    <w:p>
      <w:pPr>
        <w:numPr>
          <w:ilvl w:val="0"/>
          <w:numId w:val="1008"/>
        </w:numPr>
        <w:pStyle w:val="Compact"/>
      </w:pPr>
      <w:r>
        <w:t xml:space="preserve">National Pharmaceutical Pricing Authority (NPPA). (2023). *Pharmacy Practice Survey: Urban India*. New Delhi.</w:t>
      </w:r>
    </w:p>
    <w:p>
      <w:pPr>
        <w:numPr>
          <w:ilvl w:val="0"/>
          <w:numId w:val="1008"/>
        </w:numPr>
        <w:pStyle w:val="Compact"/>
      </w:pPr>
      <w:r>
        <w:t xml:space="preserve">Mumbai Health Department. (2022). *Chronic Disease Burden Report*. BMC Publication Series No. 147.</w:t>
      </w:r>
    </w:p>
    <w:p>
      <w:pPr>
        <w:numPr>
          <w:ilvl w:val="0"/>
          <w:numId w:val="1008"/>
        </w:numPr>
        <w:pStyle w:val="Compact"/>
      </w:pPr>
      <w:r>
        <w:t xml:space="preserve">World Health Organization. (2018). *Task-Shifting for Universal Health Coverage in Low-Resource Settings*. Geneva.</w:t>
      </w:r>
    </w:p>
    <w:p>
      <w:pPr>
        <w:numPr>
          <w:ilvl w:val="0"/>
          <w:numId w:val="1008"/>
        </w:numPr>
        <w:pStyle w:val="Compact"/>
      </w:pPr>
      <w:r>
        <w:t xml:space="preserve">NITI Aayog. (2020). *India’s National Health Policy: Pathways for Integration*. Government of India.</w:t>
      </w:r>
    </w:p>
    <w:p>
      <w:pPr>
        <w:pStyle w:val="FirstParagraph"/>
      </w:pPr>
      <w:r>
        <w:rPr>
          <w:bCs/>
          <w:b/>
        </w:rPr>
        <w:t xml:space="preserve">Research Proposal 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Pharmacist-led Healthcare Services in India Mumbai</dc:title>
  <dc:creator/>
  <dc:language>en</dc:language>
  <cp:keywords/>
  <dcterms:created xsi:type="dcterms:W3CDTF">2025-12-11T15:56:52Z</dcterms:created>
  <dcterms:modified xsi:type="dcterms:W3CDTF">2025-12-11T15:56:52Z</dcterms:modified>
</cp:coreProperties>
</file>

<file path=docProps/custom.xml><?xml version="1.0" encoding="utf-8"?>
<Properties xmlns="http://schemas.openxmlformats.org/officeDocument/2006/custom-properties" xmlns:vt="http://schemas.openxmlformats.org/officeDocument/2006/docPropsVTypes"/>
</file>