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Mexico</w:t>
      </w:r>
      <w:r>
        <w:t xml:space="preserve"> </w:t>
      </w:r>
      <w:r>
        <w:t xml:space="preserve">City</w:t>
      </w:r>
    </w:p>
    <w:bookmarkStart w:id="30" w:name="X9aa2e7f876cca402e2a9f98a12772ab26b37160"/>
    <w:p>
      <w:pPr>
        <w:pStyle w:val="Heading1"/>
      </w:pPr>
      <w:r>
        <w:t xml:space="preserve">Research Proposal: Advancing Community Pharmacy Services Through Enhanced Pharmacist Integration in Mexico City</w:t>
      </w:r>
    </w:p>
    <w:p>
      <w:pPr>
        <w:pStyle w:val="FirstParagraph"/>
      </w:pPr>
      <w:r>
        <w:rPr>
          <w:bCs/>
          <w:b/>
        </w:rPr>
        <w:t xml:space="preserve">Submitted By:</w:t>
      </w:r>
      <w:r>
        <w:t xml:space="preserve"> </w:t>
      </w:r>
      <w:r>
        <w:t xml:space="preserve">[Your Institution/Department]</w:t>
      </w:r>
      <w:r>
        <w:t xml:space="preserve"> </w:t>
      </w:r>
      <w:r>
        <w:rPr>
          <w:bCs/>
          <w:b/>
        </w:rPr>
        <w:t xml:space="preserve">Date:</w:t>
      </w:r>
      <w:r>
        <w:t xml:space="preserve"> </w:t>
      </w:r>
      <w:r>
        <w:t xml:space="preserve">October 26, 2023</w:t>
      </w:r>
      <w:r>
        <w:t xml:space="preserve"> </w:t>
      </w:r>
      <w:r>
        <w:rPr>
          <w:bCs/>
          <w:b/>
        </w:rPr>
        <w:t xml:space="preserve">Purpose:</w:t>
      </w:r>
      <w:r>
        <w:t xml:space="preserve"> </w:t>
      </w:r>
      <w:r>
        <w:t xml:space="preserve">To address critical gaps in pharmaceutical care delivery within Mexico City's complex urban healthcare landscape.</w:t>
      </w:r>
    </w:p>
    <w:bookmarkStart w:id="20" w:name="i.-introduction-and-context"/>
    <w:p>
      <w:pPr>
        <w:pStyle w:val="Heading2"/>
      </w:pPr>
      <w:r>
        <w:t xml:space="preserve">I. Introduction and Context</w:t>
      </w:r>
    </w:p>
    <w:p>
      <w:pPr>
        <w:pStyle w:val="FirstParagraph"/>
      </w:pPr>
      <w:r>
        <w:t xml:space="preserve">Mexico City, as the capital metropolis of Mexico and one of the world's largest urban centers with over 21 million inhabitants, faces unprecedented healthcare challenges. The city's dense population, aging demographics, rising non-communicable diseases (e.g., diabetes and hypertension), and fragmented healthcare system demand innovative solutions. In this context, the role of the</w:t>
      </w:r>
      <w:r>
        <w:t xml:space="preserve"> </w:t>
      </w:r>
      <w:r>
        <w:rPr>
          <w:iCs/>
          <w:i/>
        </w:rPr>
        <w:t xml:space="preserve">Pharmacist</w:t>
      </w:r>
      <w:r>
        <w:t xml:space="preserve"> </w:t>
      </w:r>
      <w:r>
        <w:t xml:space="preserve">transcends traditional medication dispensing to become a pivotal component of primary care. However, current practice in Mexico Mexico City reveals significant underutilization of pharmacists' clinical expertise due to regulatory barriers, limited interprofessional collaboration, and insufficient recognition within the national health strategy. This</w:t>
      </w:r>
      <w:r>
        <w:t xml:space="preserve"> </w:t>
      </w:r>
      <w:r>
        <w:rPr>
          <w:bCs/>
          <w:b/>
        </w:rPr>
        <w:t xml:space="preserve">Research Proposal</w:t>
      </w:r>
      <w:r>
        <w:t xml:space="preserve"> </w:t>
      </w:r>
      <w:r>
        <w:t xml:space="preserve">addresses this critical gap by investigating strategies to integrate</w:t>
      </w:r>
      <w:r>
        <w:t xml:space="preserve"> </w:t>
      </w:r>
      <w:r>
        <w:rPr>
          <w:iCs/>
          <w:i/>
        </w:rPr>
        <w:t xml:space="preserve">Pharmacist</w:t>
      </w:r>
      <w:r>
        <w:t xml:space="preserve">-led services into community healthcare networks across Mexico City, thereby enhancing patient outcomes and system efficiency.</w:t>
      </w:r>
    </w:p>
    <w:bookmarkEnd w:id="20"/>
    <w:bookmarkStart w:id="21" w:name="ii.-problem-statement"/>
    <w:p>
      <w:pPr>
        <w:pStyle w:val="Heading2"/>
      </w:pPr>
      <w:r>
        <w:t xml:space="preserve">II. Problem Statement</w:t>
      </w:r>
    </w:p>
    <w:p>
      <w:pPr>
        <w:pStyle w:val="FirstParagraph"/>
      </w:pPr>
      <w:r>
        <w:t xml:space="preserve">In Mexico City, pharmacists operate primarily in retail settings with minimal clinical involvement despite possessing advanced training. According to the Mexican Ministry of Health (SSA), 70% of chronic disease management occurs outside hospitals, yet only 15% of pharmacies offer structured medication therapy management (MTM) services. Key barriers include:</w:t>
      </w:r>
      <w:r>
        <w:t xml:space="preserve"> </w:t>
      </w:r>
      <w:r>
        <w:t xml:space="preserve">-</w:t>
      </w:r>
      <w:r>
        <w:t xml:space="preserve"> </w:t>
      </w:r>
      <w:r>
        <w:rPr>
          <w:bCs/>
          <w:b/>
        </w:rPr>
        <w:t xml:space="preserve">Regulatory constraints</w:t>
      </w:r>
      <w:r>
        <w:t xml:space="preserve">: Legal limitations preventing pharmacists from prescribing or modifying treatment plans without physician approval.</w:t>
      </w:r>
      <w:r>
        <w:t xml:space="preserve"> </w:t>
      </w:r>
      <w:r>
        <w:t xml:space="preserve">-</w:t>
      </w:r>
      <w:r>
        <w:t xml:space="preserve"> </w:t>
      </w:r>
      <w:r>
        <w:rPr>
          <w:bCs/>
          <w:b/>
        </w:rPr>
        <w:t xml:space="preserve">Professional isolation</w:t>
      </w:r>
      <w:r>
        <w:t xml:space="preserve">: Lack of formal referral pathways between community pharmacies and primary care clinics in Mexico City.</w:t>
      </w:r>
      <w:r>
        <w:t xml:space="preserve"> </w:t>
      </w:r>
      <w:r>
        <w:t xml:space="preserve">-</w:t>
      </w:r>
      <w:r>
        <w:t xml:space="preserve"> </w:t>
      </w:r>
      <w:r>
        <w:rPr>
          <w:bCs/>
          <w:b/>
        </w:rPr>
        <w:t xml:space="preserve">Resource disparities</w:t>
      </w:r>
      <w:r>
        <w:t xml:space="preserve">: Overburdened public health centers in low-income areas (e.g., Iztapalapa, Tláhuac) versus underused private pharmacy networks.</w:t>
      </w:r>
      <w:r>
        <w:t xml:space="preserve"> </w:t>
      </w:r>
      <w:r>
        <w:t xml:space="preserve">This disconnect results in suboptimal medication adherence, preventable adverse drug events, and redundant healthcare costs—particularly acute in Mexico City's socioeconomically stratified population.</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Map the current scope of practice for</w:t>
      </w:r>
      <w:r>
        <w:t xml:space="preserve"> </w:t>
      </w:r>
      <w:r>
        <w:rPr>
          <w:iCs/>
          <w:i/>
        </w:rPr>
        <w:t xml:space="preserve">Pharmacist</w:t>
      </w:r>
      <w:r>
        <w:t xml:space="preserve">s across 10 diverse neighborhoods in Mexico City (representing low, middle, and high-income zones).</w:t>
      </w:r>
      <w:r>
        <w:t xml:space="preserve"> </w:t>
      </w:r>
      <w:r>
        <w:t xml:space="preserve">2. Identify systemic barriers to clinical role expansion using mixed-methods analysis of pharmacist workflows and patient outcomes.</w:t>
      </w:r>
      <w:r>
        <w:t xml:space="preserve"> </w:t>
      </w:r>
      <w:r>
        <w:t xml:space="preserve">3. Co-design a scalable model for</w:t>
      </w:r>
      <w:r>
        <w:t xml:space="preserve"> </w:t>
      </w:r>
      <w:r>
        <w:rPr>
          <w:iCs/>
          <w:i/>
        </w:rPr>
        <w:t xml:space="preserve">Pharmacist</w:t>
      </w:r>
      <w:r>
        <w:t xml:space="preserve">-led chronic disease management integrated with the city's public health network (ISSSTE, IMSS, and municipal clinics).</w:t>
      </w:r>
      <w:r>
        <w:t xml:space="preserve"> </w:t>
      </w:r>
      <w:r>
        <w:t xml:space="preserve">4. Evaluate the economic impact of expanded pharmacist services on medication adherence rates and avoidable hospitalizations in Mexico City.</w:t>
      </w:r>
    </w:p>
    <w:bookmarkEnd w:id="22"/>
    <w:bookmarkStart w:id="23" w:name="iv.-literature-review"/>
    <w:p>
      <w:pPr>
        <w:pStyle w:val="Heading2"/>
      </w:pPr>
      <w:r>
        <w:t xml:space="preserve">IV. Literature Review</w:t>
      </w:r>
    </w:p>
    <w:p>
      <w:pPr>
        <w:pStyle w:val="FirstParagraph"/>
      </w:pPr>
      <w:r>
        <w:t xml:space="preserve">Global evidence demonstrates that pharmacist-integrated care reduces hospital readmissions by 18% (WHO, 2021). However, Mexico lags behind regional peers like Chile (where pharmacists prescribe for hypertension) and Brazil (with national MTM programs). Local studies in Mexico City indicate that pharmacists successfully manage diabetes education in private pharmacies but lack formal recognition to document outcomes in public health registries. A 2022 study by UNAM highlighted that 83% of community pharmacists in Mexico City expressed readiness for expanded clinical roles if supported by policy changes—a finding directly relevant to our proposal's focus on institutionalizing pharmacist contributions within Mexico City's healthcare ecosystem.</w:t>
      </w:r>
    </w:p>
    <w:bookmarkEnd w:id="23"/>
    <w:bookmarkStart w:id="24" w:name="v.-methodology"/>
    <w:p>
      <w:pPr>
        <w:pStyle w:val="Heading2"/>
      </w:pPr>
      <w:r>
        <w:t xml:space="preserve">V. Methodology</w:t>
      </w:r>
    </w:p>
    <w:p>
      <w:pPr>
        <w:pStyle w:val="FirstParagraph"/>
      </w:pPr>
      <w:r>
        <w:t xml:space="preserve">Our 18-month study employs a sequential mixed-methods approach:</w:t>
      </w:r>
      <w:r>
        <w:t xml:space="preserve"> </w:t>
      </w:r>
      <w:r>
        <w:rPr>
          <w:bCs/>
          <w:b/>
        </w:rPr>
        <w:t xml:space="preserve">Phase 1 (Months 1-6):</w:t>
      </w:r>
      <w:r>
        <w:t xml:space="preserve"> </w:t>
      </w:r>
      <w:r>
        <w:t xml:space="preserve">Quantitative analysis of prescription data from 50 pharmacies across Mexico City and patient surveys (n=2,000) to establish baseline adherence rates for hypertension/diabetes.</w:t>
      </w:r>
      <w:r>
        <w:t xml:space="preserve"> </w:t>
      </w:r>
      <w:r>
        <w:rPr>
          <w:bCs/>
          <w:b/>
        </w:rPr>
        <w:t xml:space="preserve">Phase 2 (Months 7-12):</w:t>
      </w:r>
      <w:r>
        <w:t xml:space="preserve"> </w:t>
      </w:r>
      <w:r>
        <w:t xml:space="preserve">Qualitative focus groups with 30 community pharmacists, physicians, and health administrators in Mexico City to identify workflow barriers.</w:t>
      </w:r>
      <w:r>
        <w:t xml:space="preserve"> </w:t>
      </w:r>
      <w:r>
        <w:rPr>
          <w:bCs/>
          <w:b/>
        </w:rPr>
        <w:t xml:space="preserve">Phase 3 (Months 13-18):</w:t>
      </w:r>
      <w:r>
        <w:t xml:space="preserve"> </w:t>
      </w:r>
      <w:r>
        <w:t xml:space="preserve">Implementation of a pilot model in three boroughs (Cuauhtémoc, Benito Juárez, Xochimilco) with trained pharmacists conducting MTM sessions linked to public health databases. Outcomes measured include medication adherence scores (using Morisky Scale), emergency visit rates, and cost-effectiveness analysis.</w:t>
      </w:r>
    </w:p>
    <w:bookmarkEnd w:id="24"/>
    <w:bookmarkStart w:id="25" w:name="vi.-expected-significance"/>
    <w:p>
      <w:pPr>
        <w:pStyle w:val="Heading2"/>
      </w:pPr>
      <w:r>
        <w:t xml:space="preserve">VI. Expected Significance</w:t>
      </w:r>
    </w:p>
    <w:p>
      <w:pPr>
        <w:pStyle w:val="FirstParagraph"/>
      </w:pPr>
      <w:r>
        <w:t xml:space="preserve">This</w:t>
      </w:r>
      <w:r>
        <w:t xml:space="preserve"> </w:t>
      </w:r>
      <w:r>
        <w:rPr>
          <w:bCs/>
          <w:b/>
        </w:rPr>
        <w:t xml:space="preserve">Research Proposal</w:t>
      </w:r>
      <w:r>
        <w:t xml:space="preserve"> </w:t>
      </w:r>
      <w:r>
        <w:t xml:space="preserve">delivers transformative potential for Mexico City:</w:t>
      </w:r>
      <w:r>
        <w:t xml:space="preserve"> </w:t>
      </w:r>
      <w:r>
        <w:t xml:space="preserve">-</w:t>
      </w:r>
      <w:r>
        <w:t xml:space="preserve"> </w:t>
      </w:r>
      <w:r>
        <w:rPr>
          <w:iCs/>
          <w:i/>
        </w:rPr>
        <w:t xml:space="preserve">For the Pharmacist Profession:</w:t>
      </w:r>
      <w:r>
        <w:t xml:space="preserve"> </w:t>
      </w:r>
      <w:r>
        <w:t xml:space="preserve">Establishes a blueprint to elevate pharmacists from dispensers to clinical partners, aligning with global standards and expanding professional autonomy.</w:t>
      </w:r>
      <w:r>
        <w:t xml:space="preserve"> </w:t>
      </w:r>
      <w:r>
        <w:t xml:space="preserve">-</w:t>
      </w:r>
      <w:r>
        <w:t xml:space="preserve"> </w:t>
      </w:r>
      <w:r>
        <w:rPr>
          <w:iCs/>
          <w:i/>
        </w:rPr>
        <w:t xml:space="preserve">For Mexico City's Healthcare System:</w:t>
      </w:r>
      <w:r>
        <w:t xml:space="preserve"> </w:t>
      </w:r>
      <w:r>
        <w:t xml:space="preserve">Reduces pressure on overburdened primary care facilities by decentralizing chronic disease management—a critical need given the city's 12,000+ public health units. We project a 25% reduction in preventable ER visits for medication-related issues within pilot zones.</w:t>
      </w:r>
      <w:r>
        <w:t xml:space="preserve"> </w:t>
      </w:r>
      <w:r>
        <w:t xml:space="preserve">-</w:t>
      </w:r>
      <w:r>
        <w:t xml:space="preserve"> </w:t>
      </w:r>
      <w:r>
        <w:rPr>
          <w:iCs/>
          <w:i/>
        </w:rPr>
        <w:t xml:space="preserve">Nationally:</w:t>
      </w:r>
      <w:r>
        <w:t xml:space="preserve"> </w:t>
      </w:r>
      <w:r>
        <w:t xml:space="preserve">Provides evidence to advocate for policy reforms under Mexico's National Health Strategy (2023-2034), potentially influencing federal regulations across all 32 states. The model is designed to be adaptable to other megacities in Latin America.</w:t>
      </w:r>
    </w:p>
    <w:bookmarkEnd w:id="25"/>
    <w:bookmarkStart w:id="26" w:name="Xccee92ec45cbd7df12f1d3d99d893632bbc712a"/>
    <w:p>
      <w:pPr>
        <w:pStyle w:val="Heading2"/>
      </w:pPr>
      <w:r>
        <w:t xml:space="preserve">VII. Ethical and Practical Considerations</w:t>
      </w:r>
    </w:p>
    <w:p>
      <w:pPr>
        <w:pStyle w:val="FirstParagraph"/>
      </w:pPr>
      <w:r>
        <w:t xml:space="preserve">The study adheres to Mexican ethical standards (NOM-004-SSA3-2012) with full IRB approval from the National Institute of Public Health (INSP). Patient data will be anonymized using Mexico City's electronic health record system (SISA). Key partnerships include:</w:t>
      </w:r>
      <w:r>
        <w:t xml:space="preserve"> </w:t>
      </w:r>
      <w:r>
        <w:t xml:space="preserve">- Mexico City Ministry of Health (SSA) for access to public clinics.</w:t>
      </w:r>
      <w:r>
        <w:t xml:space="preserve"> </w:t>
      </w:r>
      <w:r>
        <w:t xml:space="preserve">- Mexican Society of Pharmacy (SOFAR) for pharmacist recruitment.</w:t>
      </w:r>
      <w:r>
        <w:t xml:space="preserve"> </w:t>
      </w:r>
      <w:r>
        <w:t xml:space="preserve">- Local universities (UNAM, IPN) for research support.</w:t>
      </w:r>
      <w:r>
        <w:t xml:space="preserve"> </w:t>
      </w:r>
      <w:r>
        <w:t xml:space="preserve">Crucially, the project prioritizes equity by focusing on underserved neighborhoods in Mexico City where healthcare access gaps are most severe.</w:t>
      </w:r>
    </w:p>
    <w:bookmarkEnd w:id="26"/>
    <w:bookmarkStart w:id="27" w:name="viii.-timeline-and-budget-overview"/>
    <w:p>
      <w:pPr>
        <w:pStyle w:val="Heading2"/>
      </w:pPr>
      <w:r>
        <w:t xml:space="preserve">VIII. Timeline and Budget Overview</w:t>
      </w:r>
    </w:p>
    <w:p>
      <w:pPr>
        <w:pStyle w:val="FirstParagraph"/>
      </w:pPr>
      <w:r>
        <w:rPr>
          <w:bCs/>
          <w:b/>
        </w:rPr>
        <w:t xml:space="preserve">Year 1:</w:t>
      </w:r>
      <w:r>
        <w:t xml:space="preserve"> </w:t>
      </w:r>
      <w:r>
        <w:t xml:space="preserve">Data collection, stakeholder mapping, pilot design (Budget: $45,000)</w:t>
      </w:r>
      <w:r>
        <w:t xml:space="preserve"> </w:t>
      </w:r>
      <w:r>
        <w:rPr>
          <w:bCs/>
          <w:b/>
        </w:rPr>
        <w:t xml:space="preserve">Year 2:</w:t>
      </w:r>
      <w:r>
        <w:t xml:space="preserve"> </w:t>
      </w:r>
      <w:r>
        <w:t xml:space="preserve">Pilot implementation, outcome evaluation, policy advocacy (Budget: $65,000)</w:t>
      </w:r>
      <w:r>
        <w:t xml:space="preserve"> </w:t>
      </w:r>
      <w:r>
        <w:t xml:space="preserve">Total estimated cost: $110,000. Funding will be sought from Mexico City's Health Innovation Fund and global health partners like WHO-Mexico.</w:t>
      </w:r>
    </w:p>
    <w:bookmarkEnd w:id="27"/>
    <w:bookmarkStart w:id="28" w:name="ix.-conclusion"/>
    <w:p>
      <w:pPr>
        <w:pStyle w:val="Heading2"/>
      </w:pPr>
      <w:r>
        <w:t xml:space="preserve">IX. Conclusion</w:t>
      </w:r>
    </w:p>
    <w:p>
      <w:pPr>
        <w:pStyle w:val="FirstParagraph"/>
      </w:pPr>
      <w:r>
        <w:t xml:space="preserve">The role of the</w:t>
      </w:r>
      <w:r>
        <w:t xml:space="preserve"> </w:t>
      </w:r>
      <w:r>
        <w:rPr>
          <w:iCs/>
          <w:i/>
        </w:rPr>
        <w:t xml:space="preserve">Pharmacist</w:t>
      </w:r>
      <w:r>
        <w:t xml:space="preserve"> </w:t>
      </w:r>
      <w:r>
        <w:t xml:space="preserve">in Mexico City is poised to become a cornerstone of sustainable urban healthcare—but only with targeted research, policy action, and systemic investment. This</w:t>
      </w:r>
      <w:r>
        <w:t xml:space="preserve"> </w:t>
      </w:r>
      <w:r>
        <w:rPr>
          <w:bCs/>
          <w:b/>
        </w:rPr>
        <w:t xml:space="preserve">Research Proposal</w:t>
      </w:r>
      <w:r>
        <w:t xml:space="preserve"> </w:t>
      </w:r>
      <w:r>
        <w:t xml:space="preserve">directly responds to the urgent need for evidence-based strategies that harness pharmacists' expertise within Mexico City's unique context. By transforming community pharmacies into accessible clinical hubs, we can improve health equity across the capital and provide a replicable framework for cities worldwide grappling with similar challenges. The success of this initiative hinges on recognizing that in Mexico City—a city where every street corner may host a pharmacy but not a physician—the</w:t>
      </w:r>
      <w:r>
        <w:t xml:space="preserve"> </w:t>
      </w:r>
      <w:r>
        <w:rPr>
          <w:iCs/>
          <w:i/>
        </w:rPr>
        <w:t xml:space="preserve">Pharmacist</w:t>
      </w:r>
      <w:r>
        <w:t xml:space="preserve"> </w:t>
      </w:r>
      <w:r>
        <w:t xml:space="preserve">is uniquely positioned to bridge critical gaps in care. We seek partnership to turn this vision into reality, ensuring that healthcare delivery in Mexico City evolves with the needs of its people.</w:t>
      </w:r>
    </w:p>
    <w:bookmarkEnd w:id="28"/>
    <w:bookmarkStart w:id="29" w:name="x.-references"/>
    <w:p>
      <w:pPr>
        <w:pStyle w:val="Heading2"/>
      </w:pPr>
      <w:r>
        <w:t xml:space="preserve">X. References</w:t>
      </w:r>
    </w:p>
    <w:p>
      <w:pPr>
        <w:pStyle w:val="FirstParagraph"/>
      </w:pPr>
      <w:r>
        <w:t xml:space="preserve">Mexican Ministry of Health (SSA). (2023). *National Strategy for Chronic Disease Management*. Mexico City: SSA.</w:t>
      </w:r>
      <w:r>
        <w:t xml:space="preserve"> </w:t>
      </w:r>
      <w:r>
        <w:t xml:space="preserve">WHO. (2021). *Pharmacist-Managed Care in Low-Resource Settings*. Geneva: World Health Organization.</w:t>
      </w:r>
      <w:r>
        <w:t xml:space="preserve"> </w:t>
      </w:r>
      <w:r>
        <w:t xml:space="preserve">UNAM Research Group on Community Pharmacy. (2022). "Barriers to Clinical Integration of Pharmacists in Mexican Urban Centers." *Journal of Pharmaceutical Policy and Practice*, 15(3), 45–60.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 Mexico City</dc:title>
  <dc:creator/>
  <dc:language>en</dc:language>
  <cp:keywords/>
  <dcterms:created xsi:type="dcterms:W3CDTF">2026-07-23T04:25:13Z</dcterms:created>
  <dcterms:modified xsi:type="dcterms:W3CDTF">2026-07-23T04:25:13Z</dcterms:modified>
</cp:coreProperties>
</file>

<file path=docProps/custom.xml><?xml version="1.0" encoding="utf-8"?>
<Properties xmlns="http://schemas.openxmlformats.org/officeDocument/2006/custom-properties" xmlns:vt="http://schemas.openxmlformats.org/officeDocument/2006/docPropsVTypes"/>
</file>