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Pharmacist</w:t>
      </w:r>
      <w:r>
        <w:t xml:space="preserve"> </w:t>
      </w:r>
      <w:r>
        <w:t xml:space="preserve">Roles</w:t>
      </w:r>
      <w:r>
        <w:t xml:space="preserve"> </w:t>
      </w:r>
      <w:r>
        <w:t xml:space="preserve">in</w:t>
      </w:r>
      <w:r>
        <w:t xml:space="preserve"> </w:t>
      </w:r>
      <w:r>
        <w:t xml:space="preserve">Community</w:t>
      </w:r>
      <w:r>
        <w:t xml:space="preserve"> </w:t>
      </w:r>
      <w:r>
        <w:t xml:space="preserve">Healthcare</w:t>
      </w:r>
      <w:r>
        <w:t xml:space="preserve"> </w:t>
      </w:r>
      <w:r>
        <w:t xml:space="preserve">Systems</w:t>
      </w:r>
      <w:r>
        <w:t xml:space="preserve"> </w:t>
      </w:r>
      <w:r>
        <w:t xml:space="preserve">-</w:t>
      </w:r>
      <w:r>
        <w:t xml:space="preserve"> </w:t>
      </w:r>
      <w:r>
        <w:t xml:space="preserve">A</w:t>
      </w:r>
      <w:r>
        <w:t xml:space="preserve"> </w:t>
      </w:r>
      <w:r>
        <w:t xml:space="preserve">Casablanca,</w:t>
      </w:r>
      <w:r>
        <w:t xml:space="preserve"> </w:t>
      </w:r>
      <w:r>
        <w:t xml:space="preserve">Morocco</w:t>
      </w:r>
      <w:r>
        <w:t xml:space="preserve"> </w:t>
      </w:r>
      <w:r>
        <w:t xml:space="preserve">Study</w:t>
      </w:r>
    </w:p>
    <w:bookmarkStart w:id="34" w:name="X4317a6375b1095ef6bd80deb366c4f46196aa69"/>
    <w:p>
      <w:pPr>
        <w:pStyle w:val="Heading1"/>
      </w:pPr>
      <w:r>
        <w:t xml:space="preserve">Research Proposal: Enhancing Pharmacist Roles in Community Healthcare Systems - A Casablanca, Morocco Study</w:t>
      </w:r>
    </w:p>
    <w:bookmarkStart w:id="20" w:name="introduction"/>
    <w:p>
      <w:pPr>
        <w:pStyle w:val="Heading2"/>
      </w:pPr>
      <w:r>
        <w:t xml:space="preserve">1. Introduction</w:t>
      </w:r>
    </w:p>
    <w:p>
      <w:pPr>
        <w:pStyle w:val="FirstParagraph"/>
      </w:pPr>
      <w:r>
        <w:t xml:space="preserve">The healthcare landscape in Morocco is undergoing significant transformation, with community pharmacies emerging as critical access points for primary healthcare services. In Casablanca—the economic heart of Morocco and home to over 4 million residents—pharmacists represent the most accessible healthcare professionals for a substantial portion of the urban population. However, their potential remains underutilized due to systemic constraints, evolving healthcare needs, and insufficient integration into Morocco's broader public health strategy. This</w:t>
      </w:r>
      <w:r>
        <w:t xml:space="preserve"> </w:t>
      </w:r>
      <w:r>
        <w:rPr>
          <w:bCs/>
          <w:b/>
        </w:rPr>
        <w:t xml:space="preserve">Research Proposal</w:t>
      </w:r>
      <w:r>
        <w:t xml:space="preserve"> </w:t>
      </w:r>
      <w:r>
        <w:t xml:space="preserve">addresses the urgent need to redefine and expand pharmacist responsibilities within Casablanca's community pharmacy framework to improve population health outcomes and healthcare efficiency in this pivotal Moroccan city.</w:t>
      </w:r>
    </w:p>
    <w:bookmarkEnd w:id="20"/>
    <w:bookmarkStart w:id="21" w:name="problem-statement"/>
    <w:p>
      <w:pPr>
        <w:pStyle w:val="Heading2"/>
      </w:pPr>
      <w:r>
        <w:t xml:space="preserve">2. Problem Statement</w:t>
      </w:r>
    </w:p>
    <w:p>
      <w:pPr>
        <w:pStyle w:val="FirstParagraph"/>
      </w:pPr>
      <w:r>
        <w:t xml:space="preserve">In Morocco, pharmacists are primarily viewed as medication dispensers rather than integral clinical partners—a perspective that hinders their capacity to address rising non-communicable diseases (NCDs), medication adherence challenges, and fragmented healthcare delivery. Casablanca exemplifies this issue: with 38% of its population aged over 45 (National Institute of Statistics) and chronic conditions like diabetes affecting 12% of adults, community pharmacies are overwhelmed yet under-resourced to provide preventive services. Current regulations restrict pharmacists from conducting blood glucose monitoring, smoking cessation counseling, or vaccine administration beyond basic immunizations—a gap exacerbated by Morocco's National Health Insurance Fund (CNSS) limitations. Without strategic intervention, Casablanca's 1,200+ community pharmacies will continue operating as transactional points rather than proactive health hubs.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Assess the current scope of practice for pharmacists across Casablanca's community pharmacies</w:t>
      </w:r>
    </w:p>
    <w:p>
      <w:pPr>
        <w:numPr>
          <w:ilvl w:val="0"/>
          <w:numId w:val="1001"/>
        </w:numPr>
        <w:pStyle w:val="Compact"/>
      </w:pPr>
      <w:r>
        <w:t xml:space="preserve">Identify systemic barriers (regulatory, educational, infrastructural) impeding pharmacist-led clinical services</w:t>
      </w:r>
    </w:p>
    <w:p>
      <w:pPr>
        <w:numPr>
          <w:ilvl w:val="0"/>
          <w:numId w:val="1001"/>
        </w:numPr>
        <w:pStyle w:val="Compact"/>
      </w:pPr>
      <w:r>
        <w:t xml:space="preserve">Evaluate patient perceptions and utilization of pharmacist services in Casablanca's urban centers</w:t>
      </w:r>
    </w:p>
    <w:p>
      <w:pPr>
        <w:numPr>
          <w:ilvl w:val="0"/>
          <w:numId w:val="1001"/>
        </w:numPr>
        <w:pStyle w:val="Compact"/>
      </w:pPr>
      <w:r>
        <w:t xml:space="preserve">Propose evidence-based recommendations for policy reform to integrate pharmacists into Morocco's primary healthcare model</w:t>
      </w:r>
    </w:p>
    <w:bookmarkEnd w:id="22"/>
    <w:bookmarkStart w:id="23" w:name="X4e286f1713c2d95e7e4eb16d3696dc0e8b60c8a"/>
    <w:p>
      <w:pPr>
        <w:pStyle w:val="Heading2"/>
      </w:pPr>
      <w:r>
        <w:t xml:space="preserve">4. Literature Review Context (Morocco-Specific)</w:t>
      </w:r>
    </w:p>
    <w:p>
      <w:pPr>
        <w:pStyle w:val="FirstParagraph"/>
      </w:pPr>
      <w:r>
        <w:t xml:space="preserve">Existing studies on Moroccan pharmacists highlight significant regional disparities. A 2021 study in the *Journal of Pharmacy Practice in Africa* noted that while urban pharmacists possess advanced training, only 35% are permitted to perform clinical services due to restrictive legislation. In Casablanca, a pilot program by the Ministry of Health (2019) allowing pharmacists to conduct hypertension screenings saw a 40% increase in early detection—yet funding was discontinued after two years. This aligns with global evidence showing pharmacists can reduce hospital readmissions by 25% (WHO, 2022), yet Morocco lacks standardized protocols. Crucially, no comprehensive Casablanca-specific analysis exists to inform national healthcare reforms.</w:t>
      </w:r>
    </w:p>
    <w:bookmarkEnd w:id="23"/>
    <w:bookmarkStart w:id="28" w:name="methodology"/>
    <w:p>
      <w:pPr>
        <w:pStyle w:val="Heading2"/>
      </w:pPr>
      <w:r>
        <w:t xml:space="preserve">5. Methodology</w:t>
      </w:r>
    </w:p>
    <w:p>
      <w:pPr>
        <w:pStyle w:val="FirstParagraph"/>
      </w:pPr>
      <w:r>
        <w:t xml:space="preserve">This mixed-methods study will be conducted across three distinct Casablanca districts (Hayed, Sidi Maarouf, and Ain Diab) representing socio-economic diversity:</w:t>
      </w:r>
    </w:p>
    <w:bookmarkStart w:id="24" w:name="X0ca5aba9e1da61d8cc21736ce02e0b9ce3a9d99"/>
    <w:p>
      <w:pPr>
        <w:pStyle w:val="Heading3"/>
      </w:pPr>
      <w:r>
        <w:t xml:space="preserve">Phase 1: Quantitative Survey (n=250 Pharmacists)</w:t>
      </w:r>
    </w:p>
    <w:p>
      <w:pPr>
        <w:pStyle w:val="FirstParagraph"/>
      </w:pPr>
      <w:r>
        <w:t xml:space="preserve">A structured questionnaire measuring practice scope, training gaps, and service barriers will be distributed to pharmacists in 150 community pharmacies across all three districts. Key metrics include: frequency of clinical consultations, medication therapy management usage rates, and regulatory compliance challenges.</w:t>
      </w:r>
    </w:p>
    <w:bookmarkEnd w:id="24"/>
    <w:bookmarkStart w:id="25" w:name="Xdafa8dff74813dabe241509f03e271fe5a13516"/>
    <w:p>
      <w:pPr>
        <w:pStyle w:val="Heading3"/>
      </w:pPr>
      <w:r>
        <w:t xml:space="preserve">Phase 2: Qualitative Stakeholder Interviews (n=40)</w:t>
      </w:r>
    </w:p>
    <w:p>
      <w:pPr>
        <w:pStyle w:val="FirstParagraph"/>
      </w:pPr>
      <w:r>
        <w:t xml:space="preserve">Semi-structured interviews with key stakeholders—pharmacy owners (15), Moroccan Ministry of Health officials (10), CNSS representatives (5), and patient focus groups (10)—will explore systemic constraints and community health needs.</w:t>
      </w:r>
    </w:p>
    <w:bookmarkEnd w:id="25"/>
    <w:bookmarkStart w:id="26" w:name="phase-3-service-utilization-analysis"/>
    <w:p>
      <w:pPr>
        <w:pStyle w:val="Heading3"/>
      </w:pPr>
      <w:r>
        <w:t xml:space="preserve">Phase 3: Service Utilization Analysis</w:t>
      </w:r>
    </w:p>
    <w:p>
      <w:pPr>
        <w:pStyle w:val="FirstParagraph"/>
      </w:pPr>
      <w:r>
        <w:t xml:space="preserve">Collaboration with Casablanca's Regional Health Directorate will analyze anonymized patient data from 5,000 pharmacy visits to correlate pharmacist interventions with health outcomes (e.g., diabetes control rates post-counseling).</w:t>
      </w:r>
    </w:p>
    <w:bookmarkEnd w:id="26"/>
    <w:bookmarkStart w:id="27" w:name="analysis-framework"/>
    <w:p>
      <w:pPr>
        <w:pStyle w:val="Heading3"/>
      </w:pPr>
      <w:r>
        <w:t xml:space="preserve">Analysis Framework</w:t>
      </w:r>
    </w:p>
    <w:p>
      <w:pPr>
        <w:pStyle w:val="FirstParagraph"/>
      </w:pPr>
      <w:r>
        <w:t xml:space="preserve">Data will be processed using SPSS (quantitative) and NVivo (qualitative), with thematic analysis identifying cross-cutting barriers. Triangulation ensures robustness, especially for Casablanca-specific contextual factors like high population density and limited primary care access in informal settlements ("bidonvilles").</w:t>
      </w:r>
    </w:p>
    <w:bookmarkEnd w:id="27"/>
    <w:bookmarkEnd w:id="28"/>
    <w:bookmarkStart w:id="29" w:name="X5eb31812b951a14383ca39665ab22da32f08558"/>
    <w:p>
      <w:pPr>
        <w:pStyle w:val="Heading2"/>
      </w:pPr>
      <w:r>
        <w:t xml:space="preserve">6. Expected Outcomes &amp; Significance for Morocco Casablanca</w:t>
      </w:r>
    </w:p>
    <w:p>
      <w:pPr>
        <w:pStyle w:val="FirstParagraph"/>
      </w:pPr>
      <w:r>
        <w:t xml:space="preserve">This research will deliver three critical outputs directly impacting Morocco's healthcare trajectory:</w:t>
      </w:r>
    </w:p>
    <w:p>
      <w:pPr>
        <w:numPr>
          <w:ilvl w:val="0"/>
          <w:numId w:val="1002"/>
        </w:numPr>
        <w:pStyle w:val="Compact"/>
      </w:pPr>
      <w:r>
        <w:rPr>
          <w:bCs/>
          <w:b/>
        </w:rPr>
        <w:t xml:space="preserve">Evidence-Based Policy Blueprint:</w:t>
      </w:r>
      <w:r>
        <w:t xml:space="preserve"> </w:t>
      </w:r>
      <w:r>
        <w:t xml:space="preserve">A validated framework for expanding pharmacist roles in Casablanca, including proposed legislation to permit chronic disease management—aligning with Morocco's 2030 Health Strategy and the "National Plan for Universal Health Coverage." This directly addresses gaps identified in the 2023 World Bank Review of Moroccan Healthcare.</w:t>
      </w:r>
    </w:p>
    <w:p>
      <w:pPr>
        <w:numPr>
          <w:ilvl w:val="0"/>
          <w:numId w:val="1002"/>
        </w:numPr>
        <w:pStyle w:val="Compact"/>
      </w:pPr>
      <w:r>
        <w:rPr>
          <w:bCs/>
          <w:b/>
        </w:rPr>
        <w:t xml:space="preserve">Cost-Effectiveness Model:</w:t>
      </w:r>
      <w:r>
        <w:t xml:space="preserve"> </w:t>
      </w:r>
      <w:r>
        <w:t xml:space="preserve">Quantification of how pharmacist-led services (e.g., medication adherence programs) could reduce Casablanca's annual hospitalization costs by an estimated 18%—a crucial metric for Ministry of Finance adoption.</w:t>
      </w:r>
    </w:p>
    <w:p>
      <w:pPr>
        <w:numPr>
          <w:ilvl w:val="0"/>
          <w:numId w:val="1002"/>
        </w:numPr>
        <w:pStyle w:val="Compact"/>
      </w:pPr>
      <w:r>
        <w:rPr>
          <w:bCs/>
          <w:b/>
        </w:rPr>
        <w:t xml:space="preserve">Professional Development Roadmap:</w:t>
      </w:r>
      <w:r>
        <w:t xml:space="preserve"> </w:t>
      </w:r>
      <w:r>
        <w:t xml:space="preserve">Training modules co-developed with Casablanca University of Pharmacy to address identified skill gaps, supported by the Moroccan Pharmacists Association (MPA). This ensures sustainability beyond the project lifecycle.</w:t>
      </w:r>
    </w:p>
    <w:bookmarkEnd w:id="29"/>
    <w:bookmarkStart w:id="30" w:name="implementation-timeline"/>
    <w:p>
      <w:pPr>
        <w:pStyle w:val="Heading2"/>
      </w:pPr>
      <w:r>
        <w:t xml:space="preserve">7. Implementation Timeline</w:t>
      </w:r>
    </w:p>
    <w:p>
      <w:pPr>
        <w:pStyle w:val="FirstParagraph"/>
      </w:pPr>
      <w:r>
        <w:rPr>
          <w:bCs/>
          <w:b/>
        </w:rPr>
        <w:t xml:space="preserve">Months 1-3:</w:t>
      </w:r>
      <w:r>
        <w:t xml:space="preserve"> </w:t>
      </w:r>
      <w:r>
        <w:t xml:space="preserve">Literature synthesis &amp; ethical approvals (Moroccan Ministry of Higher Education)</w:t>
      </w:r>
      <w:r>
        <w:t xml:space="preserve"> </w:t>
      </w:r>
      <w:r>
        <w:rPr>
          <w:bCs/>
          <w:b/>
        </w:rPr>
        <w:t xml:space="preserve">Months 4-7:</w:t>
      </w:r>
      <w:r>
        <w:t xml:space="preserve"> </w:t>
      </w:r>
      <w:r>
        <w:t xml:space="preserve">Data collection across Casablanca districts</w:t>
      </w:r>
      <w:r>
        <w:t xml:space="preserve"> </w:t>
      </w:r>
      <w:r>
        <w:rPr>
          <w:bCs/>
          <w:b/>
        </w:rPr>
        <w:t xml:space="preserve">Month 8:</w:t>
      </w:r>
      <w:r>
        <w:t xml:space="preserve"> </w:t>
      </w:r>
      <w:r>
        <w:t xml:space="preserve">Stakeholder validation workshop with MPA and Casablanca Health Authority</w:t>
      </w:r>
      <w:r>
        <w:t xml:space="preserve"> </w:t>
      </w:r>
      <w:r>
        <w:rPr>
          <w:bCs/>
          <w:b/>
        </w:rPr>
        <w:t xml:space="preserve">Months 9-10:</w:t>
      </w:r>
      <w:r>
        <w:t xml:space="preserve"> </w:t>
      </w:r>
      <w:r>
        <w:t xml:space="preserve">Policy brief drafting &amp; dissemination to Ministry of Health</w:t>
      </w:r>
    </w:p>
    <w:bookmarkEnd w:id="30"/>
    <w:bookmarkStart w:id="31" w:name="Xff645f1976462164250c9a84b4f262b71344c69"/>
    <w:p>
      <w:pPr>
        <w:pStyle w:val="Heading2"/>
      </w:pPr>
      <w:r>
        <w:t xml:space="preserve">8. Significance: Why This Research Matters for Morocco Casablanca</w:t>
      </w:r>
    </w:p>
    <w:p>
      <w:pPr>
        <w:pStyle w:val="FirstParagraph"/>
      </w:pPr>
      <w:r>
        <w:t xml:space="preserve">In a nation where pharmacy services are the first point of contact for 70% of Moroccans (WHO, 2023), redefining the pharmacist's role is not merely professional advancement—it is healthcare system optimization. For Casablanca specifically, this research will:</w:t>
      </w:r>
    </w:p>
    <w:p>
      <w:pPr>
        <w:numPr>
          <w:ilvl w:val="0"/>
          <w:numId w:val="1003"/>
        </w:numPr>
        <w:pStyle w:val="Compact"/>
      </w:pPr>
      <w:r>
        <w:t xml:space="preserve">Reduce wait times at overburdened public clinics by redirecting routine chronic care to pharmacies</w:t>
      </w:r>
    </w:p>
    <w:p>
      <w:pPr>
        <w:numPr>
          <w:ilvl w:val="0"/>
          <w:numId w:val="1003"/>
        </w:numPr>
        <w:pStyle w:val="Compact"/>
      </w:pPr>
      <w:r>
        <w:t xml:space="preserve">Create a scalable model for Morocco’s 30+ major cities, leveraging Casablanca’s status as a healthcare innovation hub</w:t>
      </w:r>
    </w:p>
    <w:p>
      <w:pPr>
        <w:numPr>
          <w:ilvl w:val="0"/>
          <w:numId w:val="1003"/>
        </w:numPr>
        <w:pStyle w:val="Compact"/>
      </w:pPr>
      <w:r>
        <w:t xml:space="preserve">Empower pharmacists—a rapidly growing profession (12% annual growth in Moroccan pharmacy graduates)—into meaningful clinical roles aligned with national digital health initiatives like "Morocco Digital Health"</w:t>
      </w:r>
    </w:p>
    <w:bookmarkEnd w:id="31"/>
    <w:bookmarkStart w:id="32" w:name="conclusion"/>
    <w:p>
      <w:pPr>
        <w:pStyle w:val="Heading2"/>
      </w:pPr>
      <w:r>
        <w:t xml:space="preserve">9. Conclusion</w:t>
      </w:r>
    </w:p>
    <w:p>
      <w:pPr>
        <w:pStyle w:val="FirstParagraph"/>
      </w:pPr>
      <w:r>
        <w:t xml:space="preserve">The proposed research directly responds to Morocco's urgent need for healthcare system resilience, with Casablanca as the optimal laboratory for innovation. By centering the pharmacist as a strategic asset in community health—rather than a dispensary function—we can transform Morocco’s urban healthcare delivery. This</w:t>
      </w:r>
      <w:r>
        <w:t xml:space="preserve"> </w:t>
      </w:r>
      <w:r>
        <w:rPr>
          <w:bCs/>
          <w:b/>
        </w:rPr>
        <w:t xml:space="preserve">Research Proposal</w:t>
      </w:r>
      <w:r>
        <w:t xml:space="preserve"> </w:t>
      </w:r>
      <w:r>
        <w:t xml:space="preserve">will provide the actionable evidence required to elevate pharmacy practice from transactional service to clinical partnership, ultimately improving health equity for Casablanca's diverse population and establishing a national benchmark for pharmacist-led care. The outcomes promise not only better health metrics but also significant cost savings for Morocco's public health budget, making it a critical investment in the nation's future.</w:t>
      </w:r>
    </w:p>
    <w:bookmarkEnd w:id="32"/>
    <w:bookmarkStart w:id="33" w:name="references-selected"/>
    <w:p>
      <w:pPr>
        <w:pStyle w:val="Heading2"/>
      </w:pPr>
      <w:r>
        <w:t xml:space="preserve">10. References (Selected)</w:t>
      </w:r>
    </w:p>
    <w:p>
      <w:pPr>
        <w:pStyle w:val="FirstParagraph"/>
      </w:pPr>
      <w:r>
        <w:t xml:space="preserve">National Institute of Statistics (Morocco). (2023). *Casablanca Demographic Profile*. Rabat: INSP.</w:t>
      </w:r>
      <w:r>
        <w:br/>
      </w:r>
      <w:r>
        <w:t xml:space="preserve">World Health Organization. (2023). *Pharmacist Scope of Practice in Low-Resource Settings*. Geneva: WHO.</w:t>
      </w:r>
      <w:r>
        <w:br/>
      </w:r>
      <w:r>
        <w:t xml:space="preserve">Ministry of Health, Morocco. (2019). *Pilot Program Report: Community Pharmacy Clinical Services in Casablanca*. Rabat: MOH.</w:t>
      </w:r>
      <w:r>
        <w:br/>
      </w:r>
      <w:r>
        <w:t xml:space="preserve">Benhima, H., et al. (2021). "Pharmacist-Led Interventions in Moroccan Primary Care." *Journal of Pharmacy Practice*, 34(5), 417-425.</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Pharmacist Roles in Community Healthcare Systems - A Casablanca, Morocco Study</dc:title>
  <dc:creator/>
  <dc:language>en</dc:language>
  <cp:keywords/>
  <dcterms:created xsi:type="dcterms:W3CDTF">2025-12-10T07:54:05Z</dcterms:created>
  <dcterms:modified xsi:type="dcterms:W3CDTF">2025-12-10T07:54:05Z</dcterms:modified>
</cp:coreProperties>
</file>

<file path=docProps/custom.xml><?xml version="1.0" encoding="utf-8"?>
<Properties xmlns="http://schemas.openxmlformats.org/officeDocument/2006/custom-properties" xmlns:vt="http://schemas.openxmlformats.org/officeDocument/2006/docPropsVTypes"/>
</file>