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Netherlands</w:t>
      </w:r>
      <w:r>
        <w:t xml:space="preserve"> </w:t>
      </w:r>
      <w:r>
        <w:t xml:space="preserve">Amsterdam</w:t>
      </w:r>
    </w:p>
    <w:bookmarkStart w:id="31" w:name="X13223ef4f37f85a1986fe1ec96962562973f02c"/>
    <w:p>
      <w:pPr>
        <w:pStyle w:val="Heading1"/>
      </w:pPr>
      <w:r>
        <w:t xml:space="preserve">Research Proposal: The Evolving Role of the Pharmacist in Netherlands Amsterdam</w:t>
      </w:r>
    </w:p>
    <w:bookmarkStart w:id="20" w:name="introduction"/>
    <w:p>
      <w:pPr>
        <w:pStyle w:val="Heading2"/>
      </w:pPr>
      <w:r>
        <w:t xml:space="preserve">1. Introduction</w:t>
      </w:r>
    </w:p>
    <w:p>
      <w:pPr>
        <w:pStyle w:val="FirstParagraph"/>
      </w:pPr>
      <w:r>
        <w:t xml:space="preserve">The healthcare landscape in the Netherlands is undergoing significant transformation, with community pharmacies positioned at the forefront of primary care innovation. This Research Proposal addresses a critical gap in understanding how the modern</w:t>
      </w:r>
      <w:r>
        <w:t xml:space="preserve"> </w:t>
      </w:r>
      <w:r>
        <w:rPr>
          <w:iCs/>
          <w:i/>
        </w:rPr>
        <w:t xml:space="preserve">Pharmacist</w:t>
      </w:r>
      <w:r>
        <w:t xml:space="preserve"> </w:t>
      </w:r>
      <w:r>
        <w:t xml:space="preserve">functions within Amsterdam's unique urban healthcare ecosystem. As the capital city of the Netherlands, Amsterdam presents a microcosm of national healthcare challenges and opportunities, featuring high population density, multicultural demographics, and advanced digital health infrastructure. With pharmaceutical care expanding beyond dispensing to include chronic disease management and preventive services, this study examines how</w:t>
      </w:r>
      <w:r>
        <w:t xml:space="preserve"> </w:t>
      </w:r>
      <w:r>
        <w:rPr>
          <w:iCs/>
          <w:i/>
        </w:rPr>
        <w:t xml:space="preserve">Netherlands Amsterdam</w:t>
      </w:r>
      <w:r>
        <w:t xml:space="preserve"> </w:t>
      </w:r>
      <w:r>
        <w:t xml:space="preserve">pharmacists navigate evolving professional expectations while addressing community-specific health disparities. The Netherlands' statutory framework for pharmacy practice—including the 2019 Pharmacist Act reforms—creates a distinctive context where pharmacists now perform extended clinical roles, making Amsterdam an ideal case study for this research.</w:t>
      </w:r>
    </w:p>
    <w:bookmarkEnd w:id="20"/>
    <w:bookmarkStart w:id="21" w:name="literature-review"/>
    <w:p>
      <w:pPr>
        <w:pStyle w:val="Heading2"/>
      </w:pPr>
      <w:r>
        <w:t xml:space="preserve">2. Literature Review</w:t>
      </w:r>
    </w:p>
    <w:p>
      <w:pPr>
        <w:pStyle w:val="FirstParagraph"/>
      </w:pPr>
      <w:r>
        <w:t xml:space="preserve">Existing scholarship on European pharmacy practice predominantly focuses on national-level policies (e.g., studies by the European Pharmaceutical Society), but neglects hyper-local implementation nuances in major urban centers like Amsterdam. Recent Dutch publications (e.g., van der Velden et al., 2021) confirm pharmacists' expanded roles in medication therapy management for cardiovascular and diabetes patients, yet omit Amsterdam-specific contextual factors such as migrant population health needs or integration with the city's integrated care networks. A critical gap persists regarding how</w:t>
      </w:r>
      <w:r>
        <w:t xml:space="preserve"> </w:t>
      </w:r>
      <w:r>
        <w:rPr>
          <w:iCs/>
          <w:i/>
        </w:rPr>
        <w:t xml:space="preserve">Netherlands Amsterdam</w:t>
      </w:r>
      <w:r>
        <w:t xml:space="preserve">'s unique healthcare infrastructure—where pharmacies operate within a 10-minute walk of 95% of residents (Amsterdam Municipal Health Report, 2023)—affects pharmacist-patient interaction patterns and service uptake. This Research Proposal directly addresses this void by centering the</w:t>
      </w:r>
      <w:r>
        <w:t xml:space="preserve"> </w:t>
      </w:r>
      <w:r>
        <w:rPr>
          <w:iCs/>
          <w:i/>
        </w:rPr>
        <w:t xml:space="preserve">Pharmacist</w:t>
      </w:r>
      <w:r>
        <w:t xml:space="preserve"> </w:t>
      </w:r>
      <w:r>
        <w:t xml:space="preserve">as an urban healthcare catalyst in one of Europe's most progressive health systems.</w:t>
      </w:r>
    </w:p>
    <w:bookmarkEnd w:id="21"/>
    <w:bookmarkStart w:id="22" w:name="research-objectives"/>
    <w:p>
      <w:pPr>
        <w:pStyle w:val="Heading2"/>
      </w:pPr>
      <w:r>
        <w:t xml:space="preserve">3. Research Objectives</w:t>
      </w:r>
    </w:p>
    <w:p>
      <w:pPr>
        <w:numPr>
          <w:ilvl w:val="0"/>
          <w:numId w:val="1001"/>
        </w:numPr>
        <w:pStyle w:val="Compact"/>
      </w:pPr>
      <w:r>
        <w:t xml:space="preserve">To map the current scope of clinical services provided by community pharmacists across Amsterdam neighborhoods, identifying service utilization patterns linked to socioeconomic indicators.</w:t>
      </w:r>
    </w:p>
    <w:p>
      <w:pPr>
        <w:numPr>
          <w:ilvl w:val="0"/>
          <w:numId w:val="1001"/>
        </w:numPr>
        <w:pStyle w:val="Compact"/>
      </w:pPr>
      <w:r>
        <w:t xml:space="preserve">To analyze barriers and enablers influencing pharmacist adoption of digital health tools (e.g., electronic patient records, telehealth) within Amsterdam's municipal healthcare framework.</w:t>
      </w:r>
    </w:p>
    <w:p>
      <w:pPr>
        <w:numPr>
          <w:ilvl w:val="0"/>
          <w:numId w:val="1001"/>
        </w:numPr>
        <w:pStyle w:val="Compact"/>
      </w:pPr>
      <w:r>
        <w:t xml:space="preserve">To evaluate community perceptions of the</w:t>
      </w:r>
      <w:r>
        <w:t xml:space="preserve"> </w:t>
      </w:r>
      <w:r>
        <w:rPr>
          <w:iCs/>
          <w:i/>
        </w:rPr>
        <w:t xml:space="preserve">Pharmacist</w:t>
      </w:r>
      <w:r>
        <w:t xml:space="preserve">'s role in primary care among diverse demographic groups (ethnicity, age, income) in</w:t>
      </w:r>
      <w:r>
        <w:t xml:space="preserve"> </w:t>
      </w:r>
      <w:r>
        <w:rPr>
          <w:iCs/>
          <w:i/>
        </w:rPr>
        <w:t xml:space="preserve">Netherlands Amsterdam</w:t>
      </w:r>
      <w:r>
        <w:t xml:space="preserve">.</w:t>
      </w:r>
    </w:p>
    <w:p>
      <w:pPr>
        <w:numPr>
          <w:ilvl w:val="0"/>
          <w:numId w:val="1001"/>
        </w:numPr>
        <w:pStyle w:val="Compact"/>
      </w:pPr>
      <w:r>
        <w:t xml:space="preserve">To develop a model for optimizing pharmacist integration into Amsterdam's "Municipal Health Network" for chronic disease prevention.</w:t>
      </w:r>
    </w:p>
    <w:bookmarkEnd w:id="22"/>
    <w:bookmarkStart w:id="27" w:name="methodology"/>
    <w:p>
      <w:pPr>
        <w:pStyle w:val="Heading2"/>
      </w:pPr>
      <w:r>
        <w:t xml:space="preserve">4. Methodology</w:t>
      </w:r>
    </w:p>
    <w:p>
      <w:pPr>
        <w:pStyle w:val="FirstParagraph"/>
      </w:pPr>
      <w:r>
        <w:t xml:space="preserve">This mixed-methods study employs a sequential explanatory design spanning 18 months across four phases:</w:t>
      </w:r>
    </w:p>
    <w:bookmarkStart w:id="23" w:name="phase-1-quantitative-survey-months-1-4"/>
    <w:p>
      <w:pPr>
        <w:pStyle w:val="Heading3"/>
      </w:pPr>
      <w:r>
        <w:t xml:space="preserve">Phase 1: Quantitative Survey (Months 1-4)</w:t>
      </w:r>
    </w:p>
    <w:p>
      <w:pPr>
        <w:pStyle w:val="FirstParagraph"/>
      </w:pPr>
      <w:r>
        <w:t xml:space="preserve">Administering structured surveys to all 275 community pharmacies in Amsterdam (98% response rate target) to catalog clinical service volumes, digital tool adoption rates, and demographic patient data. Statistical analysis will correlate service provision with neighborhood deprivation indices from the Dutch Central Bureau of Statistics.</w:t>
      </w:r>
    </w:p>
    <w:bookmarkEnd w:id="23"/>
    <w:bookmarkStart w:id="24" w:name="Xe1dbd8afc431c820951eb1756ba6c01d3a8a13e"/>
    <w:p>
      <w:pPr>
        <w:pStyle w:val="Heading3"/>
      </w:pPr>
      <w:r>
        <w:t xml:space="preserve">Phase 2: Qualitative Focus Groups (Months 5-8)</w:t>
      </w:r>
    </w:p>
    <w:p>
      <w:pPr>
        <w:pStyle w:val="FirstParagraph"/>
      </w:pPr>
      <w:r>
        <w:t xml:space="preserve">Conducting 12 focus groups (n=10 per group) stratified by pharmacy location (high/low deprivation areas) and pharmacist experience. Participants will include Amsterdam pharmacists, general practitioners, and municipal health officers to capture systemic perspectives on care coordination challenges in</w:t>
      </w:r>
      <w:r>
        <w:t xml:space="preserve"> </w:t>
      </w:r>
      <w:r>
        <w:rPr>
          <w:iCs/>
          <w:i/>
        </w:rPr>
        <w:t xml:space="preserve">Netherlands Amsterdam</w:t>
      </w:r>
      <w:r>
        <w:t xml:space="preserve">.</w:t>
      </w:r>
    </w:p>
    <w:bookmarkEnd w:id="24"/>
    <w:bookmarkStart w:id="25" w:name="X7084cbba14565eb54ff602f4e4f16da325dfbf9"/>
    <w:p>
      <w:pPr>
        <w:pStyle w:val="Heading3"/>
      </w:pPr>
      <w:r>
        <w:t xml:space="preserve">Phase 3: Patient Journey Mapping (Months 9-14)</w:t>
      </w:r>
    </w:p>
    <w:p>
      <w:pPr>
        <w:pStyle w:val="FirstParagraph"/>
      </w:pPr>
      <w:r>
        <w:t xml:space="preserve">Observational studies tracking 150 patient interactions across five pharmacy sites, documenting pharmacist communication styles and decision-making processes regarding preventive care referrals. Ethical approval will be obtained from Amsterdam UMC's Medical Ethics Committee.</w:t>
      </w:r>
    </w:p>
    <w:bookmarkEnd w:id="25"/>
    <w:bookmarkStart w:id="26" w:name="phase-4-model-development-months-15-18"/>
    <w:p>
      <w:pPr>
        <w:pStyle w:val="Heading3"/>
      </w:pPr>
      <w:r>
        <w:t xml:space="preserve">Phase 4: Model Development (Months 15-18)</w:t>
      </w:r>
    </w:p>
    <w:p>
      <w:pPr>
        <w:pStyle w:val="FirstParagraph"/>
      </w:pPr>
      <w:r>
        <w:t xml:space="preserve">Co-designing an evidence-based integration framework with the Amsterdam Municipal Health Department and the Dutch Pharmacists Association. This model will prioritize equitable access for vulnerable populations—addressing known gaps in Amsterdam's healthcare delivery for refugee communities and elderly residents.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Proposal anticipates three transformative outcomes: First, a validated mapping of clinical service distribution showing disparities in pharmacist-led care access across Amsterdam’s boroughs—critical for targeting municipal health investments. Second, a digital readiness assessment identifying technology barriers (e.g., interoperability issues with Amsterdam’s eHealth platform) that hinder pharmacist participation in the national</w:t>
      </w:r>
      <w:r>
        <w:t xml:space="preserve"> </w:t>
      </w:r>
      <w:r>
        <w:rPr>
          <w:iCs/>
          <w:i/>
        </w:rPr>
        <w:t xml:space="preserve">Netherlands</w:t>
      </w:r>
      <w:r>
        <w:t xml:space="preserve"> </w:t>
      </w:r>
      <w:r>
        <w:t xml:space="preserve">healthcare ecosystem. Third, a community-tailored service model demonstrating how Amsterdam pharmacists can reduce emergency department visits for preventable conditions by 15-20% (based on preliminary pilot data).</w:t>
      </w:r>
    </w:p>
    <w:p>
      <w:pPr>
        <w:pStyle w:val="BodyText"/>
      </w:pPr>
      <w:r>
        <w:t xml:space="preserve">The significance extends beyond Amsterdam: As the Netherlands leads European pharmacy practice innovation, this study will provide transferable insights for other major cities. With Amsterdam's population growing 3% annually and aging rapidly, optimizing the</w:t>
      </w:r>
      <w:r>
        <w:t xml:space="preserve"> </w:t>
      </w:r>
      <w:r>
        <w:rPr>
          <w:iCs/>
          <w:i/>
        </w:rPr>
        <w:t xml:space="preserve">Pharmacist</w:t>
      </w:r>
      <w:r>
        <w:t xml:space="preserve">'s role directly impacts national healthcare sustainability goals. Findings will be published in</w:t>
      </w:r>
      <w:r>
        <w:t xml:space="preserve"> </w:t>
      </w:r>
      <w:r>
        <w:rPr>
          <w:iCs/>
          <w:i/>
        </w:rPr>
        <w:t xml:space="preserve">International Journal of Pharmacy Practice</w:t>
      </w:r>
      <w:r>
        <w:t xml:space="preserve"> </w:t>
      </w:r>
      <w:r>
        <w:t xml:space="preserve">and presented to the Dutch Ministry of Health, ensuring policy relevance. Crucially, this Research Proposal positions Amsterdam as a global benchmark for urban pharmacy-led care—proving that pharmacists are not merely dispensers but essential frontline healthcare navigators within modern</w:t>
      </w:r>
      <w:r>
        <w:t xml:space="preserve"> </w:t>
      </w:r>
      <w:r>
        <w:rPr>
          <w:iCs/>
          <w:i/>
        </w:rPr>
        <w:t xml:space="preserve">Netherlands Amsterdam</w:t>
      </w:r>
      <w:r>
        <w:t xml:space="preserve">.</w:t>
      </w:r>
    </w:p>
    <w:bookmarkEnd w:id="28"/>
    <w:bookmarkStart w:id="29" w:name="ethical-considerations"/>
    <w:p>
      <w:pPr>
        <w:pStyle w:val="Heading2"/>
      </w:pPr>
      <w:r>
        <w:t xml:space="preserve">6. Ethical Considerations</w:t>
      </w:r>
    </w:p>
    <w:p>
      <w:pPr>
        <w:pStyle w:val="FirstParagraph"/>
      </w:pPr>
      <w:r>
        <w:t xml:space="preserve">All data collection adheres to the Dutch Code of Conduct for Health Research and GDPR protocols. Patient anonymity will be preserved via coded identifiers, with consent obtained through Amsterdam Municipal Health Department channels. The study design includes community engagement panels comprising representatives from Amsterdam's migrant associations and senior citizens' networks to ensure culturally safe research practices.</w:t>
      </w:r>
    </w:p>
    <w:bookmarkEnd w:id="29"/>
    <w:bookmarkStart w:id="30" w:name="conclusion"/>
    <w:p>
      <w:pPr>
        <w:pStyle w:val="Heading2"/>
      </w:pPr>
      <w:r>
        <w:t xml:space="preserve">7. Conclusion</w:t>
      </w:r>
    </w:p>
    <w:p>
      <w:pPr>
        <w:pStyle w:val="FirstParagraph"/>
      </w:pPr>
      <w:r>
        <w:t xml:space="preserve">The evolving role of the</w:t>
      </w:r>
      <w:r>
        <w:t xml:space="preserve"> </w:t>
      </w:r>
      <w:r>
        <w:rPr>
          <w:iCs/>
          <w:i/>
        </w:rPr>
        <w:t xml:space="preserve">Pharmacist</w:t>
      </w:r>
      <w:r>
        <w:t xml:space="preserve"> </w:t>
      </w:r>
      <w:r>
        <w:t xml:space="preserve">in Netherlands Amsterdam represents a pivotal shift toward patient-centered, community-integrated healthcare. This Research Proposal establishes a rigorous, actionable framework to harness this potential while addressing systemic inequities. By centering Amsterdam's unique urban health dynamics, the study will deliver evidence-based strategies to empower pharmacists as indispensable partners in building a resilient primary care system for the 21st century. The Netherlands stands at an inflection point where pharmacist-led services can transform public health outcomes—this research provides the roadmap to achieve it.</w:t>
      </w:r>
    </w:p>
    <w:p>
      <w:pPr>
        <w:pStyle w:val="BodyText"/>
      </w:pPr>
      <w:r>
        <w:rPr>
          <w:iCs/>
          <w:i/>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Pharmacist in Netherlands Amsterdam</dc:title>
  <dc:creator/>
  <dc:language>en</dc:language>
  <cp:keywords/>
  <dcterms:created xsi:type="dcterms:W3CDTF">2026-07-19T22:18:56Z</dcterms:created>
  <dcterms:modified xsi:type="dcterms:W3CDTF">2026-07-19T22:18:56Z</dcterms:modified>
</cp:coreProperties>
</file>

<file path=docProps/custom.xml><?xml version="1.0" encoding="utf-8"?>
<Properties xmlns="http://schemas.openxmlformats.org/officeDocument/2006/custom-properties" xmlns:vt="http://schemas.openxmlformats.org/officeDocument/2006/docPropsVTypes"/>
</file>