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Pharmacist</w:t>
      </w:r>
      <w:r>
        <w:t xml:space="preserve"> </w:t>
      </w:r>
      <w:r>
        <w:t xml:space="preserve">Roles</w:t>
      </w:r>
      <w:r>
        <w:t xml:space="preserve"> </w:t>
      </w:r>
      <w:r>
        <w:t xml:space="preserve">in</w:t>
      </w:r>
      <w:r>
        <w:t xml:space="preserve"> </w:t>
      </w:r>
      <w:r>
        <w:t xml:space="preserve">Urban</w:t>
      </w:r>
      <w:r>
        <w:t xml:space="preserve"> </w:t>
      </w:r>
      <w:r>
        <w:t xml:space="preserve">Healthcare</w:t>
      </w:r>
      <w:r>
        <w:t xml:space="preserve"> </w:t>
      </w:r>
      <w:r>
        <w:t xml:space="preserve">Systems</w:t>
      </w:r>
      <w:r>
        <w:t xml:space="preserve"> </w:t>
      </w:r>
      <w:r>
        <w:t xml:space="preserve">of</w:t>
      </w:r>
      <w:r>
        <w:t xml:space="preserve"> </w:t>
      </w:r>
      <w:r>
        <w:t xml:space="preserve">Pakistan</w:t>
      </w:r>
      <w:r>
        <w:t xml:space="preserve"> </w:t>
      </w:r>
      <w:r>
        <w:t xml:space="preserve">Karachi</w:t>
      </w:r>
    </w:p>
    <w:bookmarkStart w:id="29" w:name="Xb3c7ebf4412f987f79e09b028552b1d9edb3a34"/>
    <w:p>
      <w:pPr>
        <w:pStyle w:val="Heading1"/>
      </w:pPr>
      <w:r>
        <w:t xml:space="preserve">Research Proposal: Enhancing Pharmaceutical Care Delivery through Pharmacist Integration in Urban Settings of Pakistan Karachi</w:t>
      </w:r>
    </w:p>
    <w:bookmarkStart w:id="20" w:name="introduction-and-background"/>
    <w:p>
      <w:pPr>
        <w:pStyle w:val="Heading2"/>
      </w:pPr>
      <w:r>
        <w:t xml:space="preserve">1. Introduction and Background</w:t>
      </w:r>
    </w:p>
    <w:p>
      <w:pPr>
        <w:pStyle w:val="FirstParagraph"/>
      </w:pPr>
      <w:r>
        <w:t xml:space="preserve">The healthcare landscape of Pakistan, particularly in its most populous metropolis Karachi, faces critical challenges including fragmented care delivery, medication non-adherence, and insufficient pharmaceutical services. With over 15 million residents concentrated in this urban hub, the role of the</w:t>
      </w:r>
      <w:r>
        <w:t xml:space="preserve"> </w:t>
      </w:r>
      <w:r>
        <w:rPr>
          <w:bCs/>
          <w:b/>
        </w:rPr>
        <w:t xml:space="preserve">Pharmacist</w:t>
      </w:r>
      <w:r>
        <w:t xml:space="preserve"> </w:t>
      </w:r>
      <w:r>
        <w:t xml:space="preserve">has evolved beyond traditional dispensing to encompass clinical advisory functions essential for effective disease management. However, current practice in Pakistan Karachi remains largely confined to retail operations due to systemic gaps, regulatory constraints, and limited recognition of pharmacists as integral healthcare providers. This</w:t>
      </w:r>
      <w:r>
        <w:t xml:space="preserve"> </w:t>
      </w:r>
      <w:r>
        <w:rPr>
          <w:bCs/>
          <w:b/>
        </w:rPr>
        <w:t xml:space="preserve">Research Proposal</w:t>
      </w:r>
      <w:r>
        <w:t xml:space="preserve"> </w:t>
      </w:r>
      <w:r>
        <w:t xml:space="preserve">addresses a pressing need: the underutilization of pharmacists' clinical expertise in Karachi's complex urban health ecosystem. As Pakistan's economic capital, Karachi exemplifies both the potential and challenges of scaling pharmacist-led interventions across densely populated, resource-constrained settings.</w:t>
      </w:r>
    </w:p>
    <w:bookmarkEnd w:id="20"/>
    <w:bookmarkStart w:id="21" w:name="problem-statement"/>
    <w:p>
      <w:pPr>
        <w:pStyle w:val="Heading2"/>
      </w:pPr>
      <w:r>
        <w:t xml:space="preserve">2. Problem Statement</w:t>
      </w:r>
    </w:p>
    <w:p>
      <w:pPr>
        <w:pStyle w:val="FirstParagraph"/>
      </w:pPr>
      <w:r>
        <w:t xml:space="preserve">In Pakistan Karachi, over 70% of outpatient medications are dispensed without professional pharmaceutical counseling, contributing to an estimated 35% rate of medication errors and poor adherence among chronic disease patients (World Health Organization, 2019). Despite the presence of approximately 18,000 registered pharmacists in Sindh province (including Karachi), they operate within a regulatory framework that restricts their clinical scope. The absence of standardized protocols for pharmacist-led interventions—such as medication therapy management (MTM), vaccine administration, and chronic disease monitoring—results in fragmented care. This gap is particularly acute for non-communicable diseases (NCDs) like diabetes and hypertension, which affect 30% of Karachi's adult population. Without strategic integration of pharmacists into primary healthcare networks, Pakistan risks exacerbating preventable health complications and rising healthcare costs in its most populous city.</w:t>
      </w:r>
    </w:p>
    <w:bookmarkEnd w:id="21"/>
    <w:bookmarkStart w:id="22" w:name="literature-review"/>
    <w:p>
      <w:pPr>
        <w:pStyle w:val="Heading2"/>
      </w:pPr>
      <w:r>
        <w:t xml:space="preserve">3. Literature Review</w:t>
      </w:r>
    </w:p>
    <w:p>
      <w:pPr>
        <w:pStyle w:val="FirstParagraph"/>
      </w:pPr>
      <w:r>
        <w:t xml:space="preserve">Existing studies on pharmacist roles in South Asia reveal a consistent pattern: while pharmacists possess clinical training (typically 4–5 years), practice environments prioritize sales over care (Alam et al., 2021). A Karachi-based survey by the Pakistan Pharmaceutical Association (PPA, 2022) found only 15% of community pharmacies offered basic medication counseling, with zero facilities providing structured NCD management programs. Conversely, successful models from Malaysia and India demonstrate that pharmacist-led interventions reduce hospital readmissions by 28% and improve glycemic control by 34% (Khan et al., 2023). Crucially, no comprehensive study has examined how to adapt these models to Pakistan Karachi's unique socioeconomic context—characterized by informal healthcare networks, high patient volumes, and limited health IT infrastructure. This research fills that critical void.</w:t>
      </w:r>
    </w:p>
    <w:bookmarkEnd w:id="22"/>
    <w:bookmarkStart w:id="23" w:name="research-objectives"/>
    <w:p>
      <w:pPr>
        <w:pStyle w:val="Heading2"/>
      </w:pPr>
      <w:r>
        <w:t xml:space="preserve">4. Research Objectives</w:t>
      </w:r>
    </w:p>
    <w:p>
      <w:pPr>
        <w:numPr>
          <w:ilvl w:val="0"/>
          <w:numId w:val="1001"/>
        </w:numPr>
        <w:pStyle w:val="Compact"/>
      </w:pPr>
      <w:r>
        <w:t xml:space="preserve">To assess current pharmacist scope of practice and barriers to clinical service delivery in Karachi's community pharmacies and public health facilities.</w:t>
      </w:r>
    </w:p>
    <w:p>
      <w:pPr>
        <w:numPr>
          <w:ilvl w:val="0"/>
          <w:numId w:val="1001"/>
        </w:numPr>
        <w:pStyle w:val="Compact"/>
      </w:pPr>
      <w:r>
        <w:t xml:space="preserve">To co-design a context-specific Pharmacist Clinical Care Model (PCCM) for NCD management, validated through stakeholder workshops involving pharmacists, physicians, policymakers, and patients in Pakistan Karachi.</w:t>
      </w:r>
    </w:p>
    <w:p>
      <w:pPr>
        <w:numPr>
          <w:ilvl w:val="0"/>
          <w:numId w:val="1001"/>
        </w:numPr>
        <w:pStyle w:val="Compact"/>
      </w:pPr>
      <w:r>
        <w:t xml:space="preserve">To evaluate the feasibility of integrating PCCM into existing public health infrastructure using a pilot study across 15 randomly selected primary healthcare centers in Karachi's high-burden districts (e.g., Korangi, Malir).</w:t>
      </w:r>
    </w:p>
    <w:bookmarkEnd w:id="23"/>
    <w:bookmarkStart w:id="24" w:name="methodology"/>
    <w:p>
      <w:pPr>
        <w:pStyle w:val="Heading2"/>
      </w:pPr>
      <w:r>
        <w:t xml:space="preserve">5. Methodology</w:t>
      </w:r>
    </w:p>
    <w:p>
      <w:pPr>
        <w:pStyle w:val="FirstParagraph"/>
      </w:pPr>
      <w:r>
        <w:rPr>
          <w:bCs/>
          <w:b/>
        </w:rPr>
        <w:t xml:space="preserve">Study Design:</w:t>
      </w:r>
      <w:r>
        <w:t xml:space="preserve"> </w:t>
      </w:r>
      <w:r>
        <w:t xml:space="preserve">Mixed-methods sequential design over 18 months.</w:t>
      </w:r>
    </w:p>
    <w:p>
      <w:pPr>
        <w:pStyle w:val="BodyText"/>
      </w:pPr>
      <w:r>
        <w:rPr>
          <w:bCs/>
          <w:b/>
        </w:rPr>
        <w:t xml:space="preserve">Phase 1: Scoping Study (Months 1–4)</w:t>
      </w:r>
      <w:r>
        <w:br/>
      </w:r>
      <w:r>
        <w:t xml:space="preserve">• Conduct in-depth interviews with 30 key stakeholders (pharmacists, doctors, health officials) across Karachi's public and private sectors.</w:t>
      </w:r>
      <w:r>
        <w:br/>
      </w:r>
      <w:r>
        <w:t xml:space="preserve">• Survey 500 community pharmacies to map current services, training gaps, and infrastructure constraints.</w:t>
      </w:r>
    </w:p>
    <w:p>
      <w:pPr>
        <w:pStyle w:val="BodyText"/>
      </w:pPr>
      <w:r>
        <w:rPr>
          <w:bCs/>
          <w:b/>
        </w:rPr>
        <w:t xml:space="preserve">Phase 2: Model Development (Months 5–8)</w:t>
      </w:r>
      <w:r>
        <w:br/>
      </w:r>
      <w:r>
        <w:t xml:space="preserve">• Facilitate multi-stakeholder workshops with 4 focus groups (pharmacists, patients, policymakers) to co-create the PCCM framework.</w:t>
      </w:r>
      <w:r>
        <w:br/>
      </w:r>
      <w:r>
        <w:t xml:space="preserve">• Integrate WHO's "Pharmacist-Led Clinical Services Toolkit" with local cultural and logistical adaptations for Pakistan Karachi.</w:t>
      </w:r>
    </w:p>
    <w:p>
      <w:pPr>
        <w:pStyle w:val="BodyText"/>
      </w:pPr>
      <w:r>
        <w:rPr>
          <w:bCs/>
          <w:b/>
        </w:rPr>
        <w:t xml:space="preserve">Phase 3: Pilot Implementation &amp; Evaluation (Months 9–18)</w:t>
      </w:r>
      <w:r>
        <w:br/>
      </w:r>
      <w:r>
        <w:t xml:space="preserve">• Implement PCCM in 15 public primary healthcare centers across Karachi.</w:t>
      </w:r>
      <w:r>
        <w:br/>
      </w:r>
      <w:r>
        <w:t xml:space="preserve">• Measure outcomes via patient surveys (n=600), clinical data review, and pharmacist competency assessments.</w:t>
      </w:r>
      <w:r>
        <w:br/>
      </w:r>
      <w:r>
        <w:t xml:space="preserve">• Use quantitative analysis (SPSS) for adherence rates and qualitative thematic analysis for stakeholder feedback.</w:t>
      </w:r>
    </w:p>
    <w:bookmarkEnd w:id="24"/>
    <w:bookmarkStart w:id="25" w:name="expected-outcomes-and-significance"/>
    <w:p>
      <w:pPr>
        <w:pStyle w:val="Heading2"/>
      </w:pPr>
      <w:r>
        <w:t xml:space="preserve">6. Expected Outcomes and Significance</w:t>
      </w:r>
    </w:p>
    <w:p>
      <w:pPr>
        <w:pStyle w:val="FirstParagraph"/>
      </w:pPr>
      <w:r>
        <w:t xml:space="preserve">This research will deliver a validated, scalable Pharmacist Clinical Care Model specifically tailored for Pakistan Karachi. Expected outcomes include:</w:t>
      </w:r>
    </w:p>
    <w:p>
      <w:pPr>
        <w:numPr>
          <w:ilvl w:val="0"/>
          <w:numId w:val="1002"/>
        </w:numPr>
        <w:pStyle w:val="Compact"/>
      </w:pPr>
      <w:r>
        <w:t xml:space="preserve">A standardized 10-step protocol for pharmacist-led NCD management (e.g., diabetes self-management education, medication reconciliation).</w:t>
      </w:r>
    </w:p>
    <w:p>
      <w:pPr>
        <w:numPr>
          <w:ilvl w:val="0"/>
          <w:numId w:val="1002"/>
        </w:numPr>
        <w:pStyle w:val="Compact"/>
      </w:pPr>
      <w:r>
        <w:t xml:space="preserve">Policy briefs to advocate for regulatory amendments enabling pharmacists to prescribe in specific scenarios (e.g., minor ailments), as seen in Bangladesh's recent reforms.</w:t>
      </w:r>
    </w:p>
    <w:p>
      <w:pPr>
        <w:numPr>
          <w:ilvl w:val="0"/>
          <w:numId w:val="1002"/>
        </w:numPr>
        <w:pStyle w:val="Compact"/>
      </w:pPr>
      <w:r>
        <w:t xml:space="preserve">Proof of concept demonstrating a 25% improvement in patient medication adherence and a 20% reduction in unnecessary emergency visits within pilot sites.</w:t>
      </w:r>
    </w:p>
    <w:p>
      <w:pPr>
        <w:pStyle w:val="FirstParagraph"/>
      </w:pPr>
      <w:r>
        <w:t xml:space="preserve">The significance extends beyond Karachi: findings will provide Pakistan's Ministry of National Health Services with evidence to revise the Pharmacy Council of Pakistan (PCP) regulations. Success here could catalyze nationwide adoption, directly contributing to Pakistan's National Health Policy 2023 goals for universal health coverage. Critically, this</w:t>
      </w:r>
      <w:r>
        <w:t xml:space="preserve"> </w:t>
      </w:r>
      <w:r>
        <w:rPr>
          <w:bCs/>
          <w:b/>
        </w:rPr>
        <w:t xml:space="preserve">Research Proposal</w:t>
      </w:r>
      <w:r>
        <w:t xml:space="preserve"> </w:t>
      </w:r>
      <w:r>
        <w:t xml:space="preserve">positions Karachi as a laboratory for South Asian healthcare innovation—where pharmacist integration becomes a cornerstone of equitable, efficient urban health systems.</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Scoping Study</w:t>
      </w:r>
    </w:p>
    <w:p>
      <w:pPr>
        <w:pStyle w:val="BodyText"/>
      </w:pPr>
      <w:r>
        <w:t xml:space="preserve">1–4</w:t>
      </w:r>
    </w:p>
    <w:p>
      <w:pPr>
        <w:pStyle w:val="BodyText"/>
      </w:pPr>
      <w:r>
        <w:t xml:space="preserve">Detailed report on practice barriers; stakeholder mapping map of Karachi's pharmacy landscape.</w:t>
      </w:r>
    </w:p>
    <w:p>
      <w:pPr>
        <w:pStyle w:val="BodyText"/>
      </w:pPr>
      <w:r>
        <w:t xml:space="preserve">Model Development</w:t>
      </w:r>
    </w:p>
    <w:p>
      <w:pPr>
        <w:pStyle w:val="BodyText"/>
      </w:pPr>
      <w:r>
        <w:t xml:space="preserve">5–8</w:t>
      </w:r>
    </w:p>
    <w:p>
      <w:pPr>
        <w:pStyle w:val="BodyText"/>
      </w:pPr>
      <w:r>
        <w:t xml:space="preserve">PCCM framework draft; validated by 3 stakeholder workshops.</w:t>
      </w:r>
    </w:p>
    <w:p>
      <w:pPr>
        <w:pStyle w:val="BodyText"/>
      </w:pPr>
      <w:r>
        <w:t xml:space="preserve">Pilot Implementation</w:t>
      </w:r>
    </w:p>
    <w:p>
      <w:pPr>
        <w:pStyle w:val="BodyText"/>
      </w:pPr>
      <w:r>
        <w:t xml:space="preserve">9–14*Note: Table adjusted for HTML compliance. "dd" element used instead of invalid "datd".</w:t>
      </w:r>
    </w:p>
    <w:p>
      <w:pPr>
        <w:pStyle w:val="BodyText"/>
      </w:pPr>
      <w:r>
        <w:t xml:space="preserve">Evaluation &amp; Dissemination</w:t>
      </w:r>
    </w:p>
    <w:p>
      <w:pPr>
        <w:pStyle w:val="BodyText"/>
      </w:pPr>
      <w:r>
        <w:t xml:space="preserve">15–18</w:t>
      </w:r>
    </w:p>
    <w:p>
      <w:pPr>
        <w:pStyle w:val="BodyText"/>
      </w:pPr>
      <w:r>
        <w:t xml:space="preserve">Pilot impact report; policy briefs; manuscript for peer-reviewed journal.</w:t>
      </w:r>
    </w:p>
    <w:bookmarkEnd w:id="26"/>
    <w:bookmarkStart w:id="27" w:name="conclusion"/>
    <w:p>
      <w:pPr>
        <w:pStyle w:val="Heading2"/>
      </w:pPr>
      <w:r>
        <w:t xml:space="preserve">8. Conclusion</w:t>
      </w:r>
    </w:p>
    <w:p>
      <w:pPr>
        <w:pStyle w:val="FirstParagraph"/>
      </w:pPr>
      <w:r>
        <w:t xml:space="preserve">The strategic integration of the</w:t>
      </w:r>
      <w:r>
        <w:t xml:space="preserve"> </w:t>
      </w:r>
      <w:r>
        <w:rPr>
          <w:bCs/>
          <w:b/>
        </w:rPr>
        <w:t xml:space="preserve">Pharmacist</w:t>
      </w:r>
      <w:r>
        <w:t xml:space="preserve"> </w:t>
      </w:r>
      <w:r>
        <w:t xml:space="preserve">into Pakistan Karachi's healthcare continuum is not merely an operational upgrade but a necessity for achieving resilient, patient-centered urban health systems. This</w:t>
      </w:r>
      <w:r>
        <w:t xml:space="preserve"> </w:t>
      </w:r>
      <w:r>
        <w:rPr>
          <w:bCs/>
          <w:b/>
        </w:rPr>
        <w:t xml:space="preserve">Research Proposal</w:t>
      </w:r>
      <w:r>
        <w:t xml:space="preserve"> </w:t>
      </w:r>
      <w:r>
        <w:t xml:space="preserve">addresses systemic underutilization of pharmacists' clinical expertise in one of the world's fastest-growing megacities, directly aligning with Pakistan's Sustainable Development Goal (SDG) commitments for health equity. By anchoring the study in Karachi's unique demographic and infrastructural realities, this project promises actionable pathways to transform pharmacists from dispensers into essential healthcare partners. Ultimately, success will redefine pharmacy practice across Pakistan—proving that in cities where 70% of Pakistanis live (as per 2023 census), the</w:t>
      </w:r>
      <w:r>
        <w:t xml:space="preserve"> </w:t>
      </w:r>
      <w:r>
        <w:rPr>
          <w:bCs/>
          <w:b/>
        </w:rPr>
        <w:t xml:space="preserve">Pharmacist</w:t>
      </w:r>
      <w:r>
        <w:t xml:space="preserve"> </w:t>
      </w:r>
      <w:r>
        <w:t xml:space="preserve">is pivotal to building health systems that work for everyone.</w:t>
      </w:r>
    </w:p>
    <w:bookmarkEnd w:id="27"/>
    <w:bookmarkStart w:id="28" w:name="references"/>
    <w:p>
      <w:pPr>
        <w:pStyle w:val="Heading2"/>
      </w:pPr>
      <w:r>
        <w:t xml:space="preserve">9. References</w:t>
      </w:r>
    </w:p>
    <w:p>
      <w:pPr>
        <w:numPr>
          <w:ilvl w:val="0"/>
          <w:numId w:val="1003"/>
        </w:numPr>
        <w:pStyle w:val="Compact"/>
      </w:pPr>
      <w:r>
        <w:t xml:space="preserve">Khan, M. A., et al. (2023). "Pharmacist-Led Chronic Disease Management in Urban South Asia." *Journal of Pharmacy Practice*, 36(4), 511–519.</w:t>
      </w:r>
    </w:p>
    <w:p>
      <w:pPr>
        <w:numPr>
          <w:ilvl w:val="0"/>
          <w:numId w:val="1003"/>
        </w:numPr>
        <w:pStyle w:val="Compact"/>
      </w:pPr>
      <w:r>
        <w:t xml:space="preserve">World Health Organization. (2019). *Medication Safety in Low- and Middle-Income Countries*. WHO Technical Report Series, No. 1027.</w:t>
      </w:r>
    </w:p>
    <w:p>
      <w:pPr>
        <w:numPr>
          <w:ilvl w:val="0"/>
          <w:numId w:val="1003"/>
        </w:numPr>
        <w:pStyle w:val="Compact"/>
      </w:pPr>
      <w:r>
        <w:t xml:space="preserve">Pakistan Pharmaceutical Association (PPA). (2022). *Survey on Community Pharmacy Services in Sindh*. Karachi: PPA Publications.</w:t>
      </w:r>
    </w:p>
    <w:p>
      <w:pPr>
        <w:numPr>
          <w:ilvl w:val="0"/>
          <w:numId w:val="1003"/>
        </w:numPr>
        <w:pStyle w:val="Compact"/>
      </w:pPr>
      <w:r>
        <w:t xml:space="preserve">Alam, M. R., et al. (2021). "Scope of Practice Restrictions for Pharmacists in Pakistan." *Journal of Pakistan Medical Association*, 71(5), 987–991.</w:t>
      </w:r>
    </w:p>
    <w:p>
      <w:pPr>
        <w:pStyle w:val="FirstParagraph"/>
      </w:pPr>
      <w:r>
        <w:rPr>
          <w:bCs/>
          <w:b/>
        </w:rPr>
        <w:t xml:space="preserve">Word Count: 846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Pharmacist Roles in Urban Healthcare Systems of Pakistan Karachi</dc:title>
  <dc:creator/>
  <dc:language>en</dc:language>
  <cp:keywords/>
  <dcterms:created xsi:type="dcterms:W3CDTF">2026-07-21T00:56:02Z</dcterms:created>
  <dcterms:modified xsi:type="dcterms:W3CDTF">2026-07-21T00:56:02Z</dcterms:modified>
</cp:coreProperties>
</file>

<file path=docProps/custom.xml><?xml version="1.0" encoding="utf-8"?>
<Properties xmlns="http://schemas.openxmlformats.org/officeDocument/2006/custom-properties" xmlns:vt="http://schemas.openxmlformats.org/officeDocument/2006/docPropsVTypes"/>
</file>