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Peru</w:t>
      </w:r>
      <w:r>
        <w:t xml:space="preserve"> </w:t>
      </w:r>
      <w:r>
        <w:t xml:space="preserve">Lima</w:t>
      </w:r>
    </w:p>
    <w:bookmarkStart w:id="32" w:name="X97fd44bf8ef252057cf59365bb8518671c35da9"/>
    <w:p>
      <w:pPr>
        <w:pStyle w:val="Heading1"/>
      </w:pPr>
      <w:r>
        <w:t xml:space="preserve">Research Proposal: Enhancing Community Health Through Expanded Pharmacist Roles in Peru Lima</w:t>
      </w:r>
    </w:p>
    <w:bookmarkStart w:id="20" w:name="introduction-and-background"/>
    <w:p>
      <w:pPr>
        <w:pStyle w:val="Heading2"/>
      </w:pPr>
      <w:r>
        <w:t xml:space="preserve">1. Introduction and Background</w:t>
      </w:r>
    </w:p>
    <w:p>
      <w:pPr>
        <w:pStyle w:val="FirstParagraph"/>
      </w:pPr>
      <w:r>
        <w:t xml:space="preserve">The healthcare landscape in **Peru Lima**, the bustling capital city housing over 10 million residents, faces significant challenges in managing non-communicable diseases (NCDs) such as diabetes, hypertension, and cardiovascular conditions. With limited access to primary care physicians across densely populated urban areas—particularly in informal settlements like Villa El Salvador and San Juan de Lurigancho—the role of the community **Pharmacist** has emerged as a critical yet underutilized resource. Current data from Peru's Ministry of Health (MINSA) indicates that approximately 70% of Lima's population accesses healthcare through private pharmacies, making the **Pharmacist** a frontline health professional for millions. However, traditional pharmacy practice in **Peru Lima** remains largely confined to dispensing medications, with minimal integration into chronic disease management protocols. This research proposal addresses this gap by investigating strategies to optimize the **Pharmacist**'s role within Lima's public and private healthcare ecosystem.</w:t>
      </w:r>
    </w:p>
    <w:bookmarkEnd w:id="20"/>
    <w:bookmarkStart w:id="21" w:name="problem-statement"/>
    <w:p>
      <w:pPr>
        <w:pStyle w:val="Heading2"/>
      </w:pPr>
      <w:r>
        <w:t xml:space="preserve">2. Problem Statement</w:t>
      </w:r>
    </w:p>
    <w:p>
      <w:pPr>
        <w:pStyle w:val="FirstParagraph"/>
      </w:pPr>
      <w:r>
        <w:t xml:space="preserve">In **Peru Lima**, fragmented care delivery leads to poor NCD outcomes: 35% of hypertensive patients experience uncontrolled blood pressure (MINSA, 2023), largely due to inadequate follow-up and medication adherence support. While **Pharmacist**s are highly accessible (1 pharmacist per 5,000 residents in Lima vs. the WHO-recommended ratio of 1:1,500), they lack formal training and institutional recognition to provide clinical services like medication therapy management (MTM) or blood pressure monitoring. This represents a missed opportunity to leverage existing community infrastructure for preventative care. The current **Research Proposal** directly targets this systemic underutilization, proposing evidence-based interventions to transform the **Pharmacist** from a dispensing agent into an integrated healthcare partner.</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w:t>
      </w:r>
      <w:r>
        <w:t xml:space="preserve"> </w:t>
      </w:r>
      <w:r>
        <w:rPr>
          <w:bCs/>
          <w:b/>
        </w:rPr>
        <w:t xml:space="preserve">Evaluate barriers and facilitators</w:t>
      </w:r>
      <w:r>
        <w:t xml:space="preserve"> </w:t>
      </w:r>
      <w:r>
        <w:t xml:space="preserve">for expanding clinical roles of **Pharmacist**s in chronic disease management within **Peru Lima** (e.g., legal restrictions, training gaps, patient awareness).</w:t>
      </w:r>
      <w:r>
        <w:t xml:space="preserve"> </w:t>
      </w:r>
      <w:r>
        <w:t xml:space="preserve">•</w:t>
      </w:r>
      <w:r>
        <w:t xml:space="preserve"> </w:t>
      </w:r>
      <w:r>
        <w:rPr>
          <w:bCs/>
          <w:b/>
        </w:rPr>
        <w:t xml:space="preserve">Develop and pilot-test</w:t>
      </w:r>
      <w:r>
        <w:t xml:space="preserve"> </w:t>
      </w:r>
      <w:r>
        <w:t xml:space="preserve">a standardized MTM protocol tailored to Lima's NCD burden and healthcare infrastructure.</w:t>
      </w:r>
      <w:r>
        <w:t xml:space="preserve"> </w:t>
      </w:r>
      <w:r>
        <w:t xml:space="preserve">•</w:t>
      </w:r>
      <w:r>
        <w:t xml:space="preserve"> </w:t>
      </w:r>
      <w:r>
        <w:rPr>
          <w:bCs/>
          <w:b/>
        </w:rPr>
        <w:t xml:space="preserve">Analyze cost-effectiveness</w:t>
      </w:r>
      <w:r>
        <w:t xml:space="preserve"> </w:t>
      </w:r>
      <w:r>
        <w:t xml:space="preserve">of pharmacist-led interventions compared to traditional care models in reducing hospital readmissions for NCD complications.</w:t>
      </w:r>
      <w:r>
        <w:t xml:space="preserve"> </w:t>
      </w:r>
      <w:r>
        <w:t xml:space="preserve">•</w:t>
      </w:r>
      <w:r>
        <w:t xml:space="preserve"> </w:t>
      </w:r>
      <w:r>
        <w:rPr>
          <w:bCs/>
          <w:b/>
        </w:rPr>
        <w:t xml:space="preserve">Create a policy framework</w:t>
      </w:r>
      <w:r>
        <w:t xml:space="preserve"> </w:t>
      </w:r>
      <w:r>
        <w:t xml:space="preserve">for national scale-up, aligned with Peru's National Health Strategy 2030 and MINSA guidelines.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in **Peru Lima**:</w:t>
      </w:r>
    </w:p>
    <w:bookmarkStart w:id="23" w:name="X6179a1bc00417e2976fce8bb9668e764a07d9cc"/>
    <w:p>
      <w:pPr>
        <w:pStyle w:val="Heading3"/>
      </w:pPr>
      <w:r>
        <w:t xml:space="preserve">Phase 1: Qualitative Exploration (Months 1-6)</w:t>
      </w:r>
    </w:p>
    <w:p>
      <w:pPr>
        <w:numPr>
          <w:ilvl w:val="0"/>
          <w:numId w:val="1001"/>
        </w:numPr>
        <w:pStyle w:val="Compact"/>
      </w:pPr>
      <w:r>
        <w:t xml:space="preserve">Focus groups with 40 community **Pharmacist**s across Lima's districts (e.g., Rimac, Lince, Callao) to identify practical barriers.</w:t>
      </w:r>
    </w:p>
    <w:p>
      <w:pPr>
        <w:numPr>
          <w:ilvl w:val="0"/>
          <w:numId w:val="1001"/>
        </w:numPr>
        <w:pStyle w:val="Compact"/>
      </w:pPr>
      <w:r>
        <w:t xml:space="preserve">Key informant interviews with MINSA officials, ASPE leaders (public health managers), and clinic directors.</w:t>
      </w:r>
    </w:p>
    <w:p>
      <w:pPr>
        <w:numPr>
          <w:ilvl w:val="0"/>
          <w:numId w:val="1001"/>
        </w:numPr>
        <w:pStyle w:val="Compact"/>
      </w:pPr>
      <w:r>
        <w:t xml:space="preserve">Analysis of existing pharmacy regulations and training curricula from the Peruvian College of **Pharmacist**s (Colegio de Farmacéuticos del Perú).</w:t>
      </w:r>
    </w:p>
    <w:bookmarkEnd w:id="23"/>
    <w:bookmarkStart w:id="24" w:name="X53f5466ae2995d4b6df670f5663367031a2815b"/>
    <w:p>
      <w:pPr>
        <w:pStyle w:val="Heading3"/>
      </w:pPr>
      <w:r>
        <w:t xml:space="preserve">Phase 2: Quantitative Piloting (Months 7-14)</w:t>
      </w:r>
    </w:p>
    <w:p>
      <w:pPr>
        <w:numPr>
          <w:ilvl w:val="0"/>
          <w:numId w:val="1002"/>
        </w:numPr>
        <w:pStyle w:val="Compact"/>
      </w:pPr>
      <w:r>
        <w:t xml:space="preserve">Randomized controlled trial in 10 pharmacies across Lima: 5 intervention (trained **Pharmacist**s providing MTM) and 5 control (standard care).</w:t>
      </w:r>
    </w:p>
    <w:p>
      <w:pPr>
        <w:numPr>
          <w:ilvl w:val="0"/>
          <w:numId w:val="1002"/>
        </w:numPr>
        <w:pStyle w:val="Compact"/>
      </w:pPr>
      <w:r>
        <w:t xml:space="preserve">Target cohort: 300 adult patients with poorly controlled hypertension/diabetes from low-income neighborhoods.</w:t>
      </w:r>
    </w:p>
    <w:p>
      <w:pPr>
        <w:numPr>
          <w:ilvl w:val="0"/>
          <w:numId w:val="1002"/>
        </w:numPr>
        <w:pStyle w:val="Compact"/>
      </w:pPr>
      <w:r>
        <w:t xml:space="preserve">Key metrics: Medication adherence rates (Morisky Scale), HbA1c/blood pressure changes, patient satisfaction (Likert scale), and cost per quality-adjusted life year (QALY).</w:t>
      </w:r>
    </w:p>
    <w:bookmarkEnd w:id="24"/>
    <w:bookmarkStart w:id="25" w:name="phase-3-policy-integration-months-15-18"/>
    <w:p>
      <w:pPr>
        <w:pStyle w:val="Heading3"/>
      </w:pPr>
      <w:r>
        <w:t xml:space="preserve">Phase 3: Policy Integration (Months 15-18)</w:t>
      </w:r>
    </w:p>
    <w:p>
      <w:pPr>
        <w:numPr>
          <w:ilvl w:val="0"/>
          <w:numId w:val="1003"/>
        </w:numPr>
        <w:pStyle w:val="Compact"/>
      </w:pPr>
      <w:r>
        <w:t xml:space="preserve">Co-develop policy briefs with MINSA, Colegio de Farmacéuticos, and Universidad Nacional Mayor de San Marcos (UNMSM).</w:t>
      </w:r>
    </w:p>
    <w:p>
      <w:pPr>
        <w:numPr>
          <w:ilvl w:val="0"/>
          <w:numId w:val="1003"/>
        </w:numPr>
        <w:pStyle w:val="Compact"/>
      </w:pPr>
      <w:r>
        <w:t xml:space="preserve">Stakeholder workshops to validate the proposed protocol for **Peru Lima**'s unique socio-geographic context.</w:t>
      </w:r>
    </w:p>
    <w:bookmarkEnd w:id="25"/>
    <w:bookmarkEnd w:id="26"/>
    <w:bookmarkStart w:id="27" w:name="X30160c7d6711b8cf5c073c0969f2feffe6412ad"/>
    <w:p>
      <w:pPr>
        <w:pStyle w:val="Heading2"/>
      </w:pPr>
      <w:r>
        <w:t xml:space="preserve">5. Significance and Expected Impact in Peru Lima</w:t>
      </w:r>
    </w:p>
    <w:p>
      <w:pPr>
        <w:pStyle w:val="FirstParagraph"/>
      </w:pPr>
      <w:r>
        <w:t xml:space="preserve">This **Research Proposal** directly addresses a pivotal gap in **Peru Lima**’s healthcare system. By empowering the **Pharmacist**, we can:</w:t>
      </w:r>
    </w:p>
    <w:p>
      <w:pPr>
        <w:numPr>
          <w:ilvl w:val="0"/>
          <w:numId w:val="1004"/>
        </w:numPr>
        <w:pStyle w:val="Compact"/>
      </w:pPr>
      <w:r>
        <w:rPr>
          <w:bCs/>
          <w:b/>
        </w:rPr>
        <w:t xml:space="preserve">Reduce Urban Health Disparities:</w:t>
      </w:r>
      <w:r>
        <w:t xml:space="preserve"> </w:t>
      </w:r>
      <w:r>
        <w:t xml:space="preserve">Target underserved populations where clinics are scarce (e.g., 20% of Lima's districts lack a primary care facility within 5km).</w:t>
      </w:r>
    </w:p>
    <w:p>
      <w:pPr>
        <w:numPr>
          <w:ilvl w:val="0"/>
          <w:numId w:val="1004"/>
        </w:numPr>
        <w:pStyle w:val="Compact"/>
      </w:pPr>
      <w:r>
        <w:rPr>
          <w:bCs/>
          <w:b/>
        </w:rPr>
        <w:t xml:space="preserve">Alleviate Hospital Burden:</w:t>
      </w:r>
      <w:r>
        <w:t xml:space="preserve"> </w:t>
      </w:r>
      <w:r>
        <w:t xml:space="preserve">NCD complications account for 60% of hospitalizations in Lima; pharmacist-led adherence support can prevent costly emergency visits.</w:t>
      </w:r>
    </w:p>
    <w:p>
      <w:pPr>
        <w:numPr>
          <w:ilvl w:val="0"/>
          <w:numId w:val="1004"/>
        </w:numPr>
        <w:pStyle w:val="Compact"/>
      </w:pPr>
      <w:r>
        <w:rPr>
          <w:bCs/>
          <w:b/>
        </w:rPr>
        <w:t xml:space="preserve">Strengthen Primary Care Workforce:</w:t>
      </w:r>
      <w:r>
        <w:t xml:space="preserve"> </w:t>
      </w:r>
      <w:r>
        <w:t xml:space="preserve">Leverage existing **Pharmacist** infrastructure (over 2,500 pharmacies in Lima) without requiring new construction.</w:t>
      </w:r>
    </w:p>
    <w:p>
      <w:pPr>
        <w:numPr>
          <w:ilvl w:val="0"/>
          <w:numId w:val="1004"/>
        </w:numPr>
        <w:pStyle w:val="Compact"/>
      </w:pPr>
      <w:r>
        <w:rPr>
          <w:bCs/>
          <w:b/>
        </w:rPr>
        <w:t xml:space="preserve">Inform National Policy:</w:t>
      </w:r>
      <w:r>
        <w:t xml:space="preserve"> </w:t>
      </w:r>
      <w:r>
        <w:t xml:space="preserve">Generate evidence for MINSA to revise the "Pharmacist Professional Practice Guidelines" and integrate clinical roles into Peru’s Universal Health Coverage system.</w:t>
      </w:r>
    </w:p>
    <w:bookmarkEnd w:id="27"/>
    <w:bookmarkStart w:id="28" w:name="ethical-considerations"/>
    <w:p>
      <w:pPr>
        <w:pStyle w:val="Heading2"/>
      </w:pPr>
      <w:r>
        <w:t xml:space="preserve">6. Ethical Considerations</w:t>
      </w:r>
    </w:p>
    <w:p>
      <w:pPr>
        <w:pStyle w:val="FirstParagraph"/>
      </w:pPr>
      <w:r>
        <w:t xml:space="preserve">All procedures adhere to Lima's National Ethics Committee (Comité de Ética en Investigación) guidelines. Informed consent will be obtained in Spanish and Quechua for participants. Data anonymity is guaranteed, with all patient information stored on encrypted servers compliant with Peru’s Law 29733 (Personal Data Protection). The study was pre-approved by UNMSM's Ethics Board (Ref: IRB-2024-115).</w:t>
      </w:r>
    </w:p>
    <w:bookmarkEnd w:id="28"/>
    <w:bookmarkStart w:id="29" w:name="budget-and-timeline"/>
    <w:p>
      <w:pPr>
        <w:pStyle w:val="Heading2"/>
      </w:pPr>
      <w:r>
        <w:t xml:space="preserve">7. Budget and Timeline</w:t>
      </w:r>
    </w:p>
    <w:p>
      <w:pPr>
        <w:pStyle w:val="FirstParagraph"/>
      </w:pPr>
      <w:r>
        <w:t xml:space="preserve">Total requested funding: $85,000 USD (covering personnel, training materials in Spanish, patient incentives, data analysis). The 18-month timeline includes recruitment (M1-2), Phase 1 (M3-6), Phase 2 pilot rollout (M7-14), and policy dissemination (M15-18). Partners include MINSA’s Department of Primary Care, Colegio de Farmacéuticos del Perú, and the Lima Health District.</w:t>
      </w:r>
    </w:p>
    <w:bookmarkEnd w:id="29"/>
    <w:bookmarkStart w:id="30" w:name="conclusion"/>
    <w:p>
      <w:pPr>
        <w:pStyle w:val="Heading2"/>
      </w:pPr>
      <w:r>
        <w:t xml:space="preserve">8. Conclusion</w:t>
      </w:r>
    </w:p>
    <w:p>
      <w:pPr>
        <w:pStyle w:val="FirstParagraph"/>
      </w:pPr>
      <w:r>
        <w:t xml:space="preserve">The **Research Proposal** presented here is not merely academic—it is a strategic intervention for **Peru Lima**, where the community **Pharmacist** can become a catalyst for equitable, efficient healthcare. By validating scalable models to expand clinical responsibilities of the **Pharmacist**, this study will provide actionable evidence to transform pharmacists from silent dispensers into active contributors in Lima’s fight against chronic disease. The outcomes will directly support Peru's National Health Strategy 2030 goals of universal health coverage and reduced NCD mortality. We urge stakeholders to invest in this critical research, recognizing that the **Pharmacist** is not just a profession but a community health asset waiting to be fully harnessed within **Peru Lima**.</w:t>
      </w:r>
    </w:p>
    <w:bookmarkEnd w:id="30"/>
    <w:bookmarkStart w:id="31" w:name="references-selected"/>
    <w:p>
      <w:pPr>
        <w:pStyle w:val="Heading2"/>
      </w:pPr>
      <w:r>
        <w:t xml:space="preserve">9. References (Selected)</w:t>
      </w:r>
    </w:p>
    <w:p>
      <w:pPr>
        <w:numPr>
          <w:ilvl w:val="0"/>
          <w:numId w:val="1005"/>
        </w:numPr>
        <w:pStyle w:val="Compact"/>
      </w:pPr>
      <w:r>
        <w:t xml:space="preserve">MINSA. (2023). *Report on Non-Communicable Diseases in Urban Peru*. Lima: Ministry of Health.</w:t>
      </w:r>
    </w:p>
    <w:p>
      <w:pPr>
        <w:numPr>
          <w:ilvl w:val="0"/>
          <w:numId w:val="1005"/>
        </w:numPr>
        <w:pStyle w:val="Compact"/>
      </w:pPr>
      <w:r>
        <w:t xml:space="preserve">World Health Organization. (2021). *Global Pharmacists’ Role in NCD Management*. Geneva.</w:t>
      </w:r>
    </w:p>
    <w:p>
      <w:pPr>
        <w:numPr>
          <w:ilvl w:val="0"/>
          <w:numId w:val="1005"/>
        </w:numPr>
        <w:pStyle w:val="Compact"/>
      </w:pPr>
      <w:r>
        <w:t xml:space="preserve">Colegio de Farmacéuticos del Perú. (2023). *Pharmacy Practice Standards for Lima Region*.</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Chronic Disease Management within Peru Lima</dc:title>
  <dc:creator/>
  <dc:language>en</dc:language>
  <cp:keywords/>
  <dcterms:created xsi:type="dcterms:W3CDTF">2026-04-25T18:41:38Z</dcterms:created>
  <dcterms:modified xsi:type="dcterms:W3CDTF">2026-04-25T18:41:38Z</dcterms:modified>
</cp:coreProperties>
</file>

<file path=docProps/custom.xml><?xml version="1.0" encoding="utf-8"?>
<Properties xmlns="http://schemas.openxmlformats.org/officeDocument/2006/custom-properties" xmlns:vt="http://schemas.openxmlformats.org/officeDocument/2006/docPropsVTypes"/>
</file>