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Community</w:t>
      </w:r>
      <w:r>
        <w:t xml:space="preserve"> </w:t>
      </w:r>
      <w:r>
        <w:t xml:space="preserve">Health</w:t>
      </w:r>
      <w:r>
        <w:t xml:space="preserve"> </w:t>
      </w:r>
      <w:r>
        <w:t xml:space="preserve">Services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465bf512dfd50e0c256c832de4e0a182a740214"/>
    <w:p>
      <w:pPr>
        <w:pStyle w:val="Heading1"/>
      </w:pPr>
      <w:r>
        <w:t xml:space="preserve">Research Proposal: Optimizing Pharmacist Integration in Primary Healthcare Systems Across Cape Town, South Africa</w:t>
      </w:r>
    </w:p>
    <w:bookmarkStart w:id="20" w:name="i.-introduction"/>
    <w:p>
      <w:pPr>
        <w:pStyle w:val="Heading2"/>
      </w:pPr>
      <w:r>
        <w:t xml:space="preserve">I. Introduction</w:t>
      </w:r>
    </w:p>
    <w:p>
      <w:pPr>
        <w:pStyle w:val="FirstParagraph"/>
      </w:pPr>
      <w:r>
        <w:t xml:space="preserve">In the dynamic healthcare landscape of</w:t>
      </w:r>
      <w:r>
        <w:t xml:space="preserve"> </w:t>
      </w:r>
      <w:r>
        <w:rPr>
          <w:bCs/>
          <w:b/>
        </w:rPr>
        <w:t xml:space="preserve">South Africa Cape Town</w:t>
      </w:r>
      <w:r>
        <w:t xml:space="preserve">, pharmacists represent a critical yet underutilized resource in addressing the nation's complex public health challenges. With an estimated 75% of chronic disease management occurring outside hospital settings and Cape Town facing significant health disparities, this research proposes to investigate how pharmacist-led interventions can strengthen primary healthcare delivery. South Africa's National Health Insurance (NHI) initiative emphasizes task-shifting to community-based providers, yet</w:t>
      </w:r>
      <w:r>
        <w:t xml:space="preserve"> </w:t>
      </w:r>
      <w:r>
        <w:rPr>
          <w:bCs/>
          <w:b/>
        </w:rPr>
        <w:t xml:space="preserve">pharmacist</w:t>
      </w:r>
      <w:r>
        <w:t xml:space="preserve"> </w:t>
      </w:r>
      <w:r>
        <w:t xml:space="preserve">roles remain largely confined to dispensing functions despite international evidence demonstrating their value in medication therapy management and health promotion. This study directly responds to the urgent need for evidence-based strategies to leverage Cape Town's pharmacist workforce in reducing preventable hospitalizations, particularly for HIV/AIDS, diabetes, and hypertension – conditions disproportionately affecting low-income communities in the Western Cape.</w:t>
      </w:r>
    </w:p>
    <w:bookmarkEnd w:id="20"/>
    <w:bookmarkStart w:id="21" w:name="ii.-problem-statement"/>
    <w:p>
      <w:pPr>
        <w:pStyle w:val="Heading2"/>
      </w:pPr>
      <w:r>
        <w:t xml:space="preserve">II. Problem Statement</w:t>
      </w:r>
    </w:p>
    <w:p>
      <w:pPr>
        <w:pStyle w:val="FirstParagraph"/>
      </w:pPr>
      <w:r>
        <w:t xml:space="preserve">Current healthcare delivery models in</w:t>
      </w:r>
      <w:r>
        <w:t xml:space="preserve"> </w:t>
      </w:r>
      <w:r>
        <w:rPr>
          <w:bCs/>
          <w:b/>
        </w:rPr>
        <w:t xml:space="preserve">South Africa Cape Town</w:t>
      </w:r>
      <w:r>
        <w:t xml:space="preserve"> </w:t>
      </w:r>
      <w:r>
        <w:t xml:space="preserve">exhibit critical gaps: 30% of patients with chronic conditions experience medication non-adherence, leading to 45% higher emergency department visits (Western Cape Department of Health, 2023). While pharmacists operate over 1,800 community pharmacies in the metropolitan area – serving as the most accessible healthcare providers for many residents – their scope is legally restricted. South Africa's Pharmacy Act (Act 59 of 2004) has not fully aligned with contemporary health needs, leaving pharmacists unable to conduct clinical consultations or manage chronic disease protocols without physician oversight. This limitation is acute in Cape Town's peri-urban townships like Khayelitsha and Langa, where clinics are understaffed and patients travel up to 10km for basic care. Consequently, the potential of</w:t>
      </w:r>
      <w:r>
        <w:t xml:space="preserve"> </w:t>
      </w:r>
      <w:r>
        <w:rPr>
          <w:bCs/>
          <w:b/>
        </w:rPr>
        <w:t xml:space="preserve">pharmacist</w:t>
      </w:r>
      <w:r>
        <w:t xml:space="preserve"> </w:t>
      </w:r>
      <w:r>
        <w:t xml:space="preserve">professionals to act as frontline health managers remains unrealized.</w:t>
      </w:r>
    </w:p>
    <w:bookmarkEnd w:id="21"/>
    <w:bookmarkStart w:id="22" w:name="iii.-literature-review"/>
    <w:p>
      <w:pPr>
        <w:pStyle w:val="Heading2"/>
      </w:pPr>
      <w:r>
        <w:t xml:space="preserve">III. Literature Review</w:t>
      </w:r>
    </w:p>
    <w:p>
      <w:pPr>
        <w:pStyle w:val="FirstParagraph"/>
      </w:pPr>
      <w:r>
        <w:t xml:space="preserve">Global evidence confirms pharmacists' impact: A Cochrane Review (2021) showed pharmacist-led medication reviews reduced hospital admissions by 18% in chronic disease management. South Africa's context, however, presents unique challenges. Studies by the University of Cape Town (2020) identified only 3% of Cape Town pharmacists engaging in clinical services due to regulatory barriers and lack of training frameworks. Conversely, pilot programs like the "Pharmacist-Led Antiretroviral Management" project in Khayelitsha demonstrated a 25% improvement in viral suppression rates. Yet, no comprehensive study has examined systemic integration strategies within Cape Town's diverse healthcare ecosystem – from public sector clinics to private community pharmacies and mobile health units. This gap impedes evidence-based policy development for national scale-up.</w:t>
      </w:r>
    </w:p>
    <w:bookmarkEnd w:id="22"/>
    <w:bookmarkStart w:id="23" w:name="iv.-research-objectives"/>
    <w:p>
      <w:pPr>
        <w:pStyle w:val="Heading2"/>
      </w:pPr>
      <w:r>
        <w:t xml:space="preserve">IV. Research Objectives</w:t>
      </w:r>
    </w:p>
    <w:p>
      <w:pPr>
        <w:numPr>
          <w:ilvl w:val="0"/>
          <w:numId w:val="1001"/>
        </w:numPr>
        <w:pStyle w:val="Compact"/>
      </w:pPr>
      <w:r>
        <w:t xml:space="preserve">To map the current scope of practice and service delivery models for pharmacists across Cape Town's public, private, and NGO healthcare settings.</w:t>
      </w:r>
    </w:p>
    <w:p>
      <w:pPr>
        <w:numPr>
          <w:ilvl w:val="0"/>
          <w:numId w:val="1001"/>
        </w:numPr>
        <w:pStyle w:val="Compact"/>
      </w:pPr>
      <w:r>
        <w:t xml:space="preserve">To evaluate patient outcomes (adherence rates, clinical indicators) when pharmacists provide expanded services (medication reviews, chronic disease monitoring) in selected Cape Town communities.</w:t>
      </w:r>
    </w:p>
    <w:p>
      <w:pPr>
        <w:numPr>
          <w:ilvl w:val="0"/>
          <w:numId w:val="1001"/>
        </w:numPr>
        <w:pStyle w:val="Compact"/>
      </w:pPr>
      <w:r>
        <w:t xml:space="preserve">To develop a regulatory framework and training protocol for pharmacist integration into South Africa's NHI primary healthcare model, contextualized for Cape Town's socio-economic realities.</w:t>
      </w:r>
    </w:p>
    <w:p>
      <w:pPr>
        <w:numPr>
          <w:ilvl w:val="0"/>
          <w:numId w:val="1001"/>
        </w:numPr>
        <w:pStyle w:val="Compact"/>
      </w:pPr>
      <w:r>
        <w:t xml:space="preserve">To assess cost-effectiveness of pharmacist-led interventions compared to traditional clinic-based care in reducing avoidable hospitalizations.</w:t>
      </w:r>
    </w:p>
    <w:bookmarkEnd w:id="23"/>
    <w:bookmarkStart w:id="24" w:name="v.-methodology"/>
    <w:p>
      <w:pPr>
        <w:pStyle w:val="Heading2"/>
      </w:pPr>
      <w:r>
        <w:t xml:space="preserve">V. Methodology</w:t>
      </w:r>
    </w:p>
    <w:p>
      <w:pPr>
        <w:pStyle w:val="FirstParagraph"/>
      </w:pPr>
      <w:r>
        <w:t xml:space="preserve">This mixed-methods study employs a three-phase approach across five representative Cape Town sub-districts (including Khayelitsha, Mitchell's Plain, and Wynberg) with varying income levels and healthcare access:</w:t>
      </w:r>
    </w:p>
    <w:p>
      <w:pPr>
        <w:numPr>
          <w:ilvl w:val="0"/>
          <w:numId w:val="1002"/>
        </w:numPr>
        <w:pStyle w:val="Compact"/>
      </w:pPr>
      <w:r>
        <w:rPr>
          <w:bCs/>
          <w:b/>
        </w:rPr>
        <w:t xml:space="preserve">Phase 1 (Qualitative):</w:t>
      </w:r>
      <w:r>
        <w:t xml:space="preserve"> </w:t>
      </w:r>
      <w:r>
        <w:t xml:space="preserve">In-depth interviews with 40 pharmacists (20 public sector, 20 private) and 30 clinic managers to identify barriers to expanded practice. Focus groups with 150 patients from high-need communities will explore service preferences.</w:t>
      </w:r>
    </w:p>
    <w:p>
      <w:pPr>
        <w:numPr>
          <w:ilvl w:val="0"/>
          <w:numId w:val="1002"/>
        </w:numPr>
        <w:pStyle w:val="Compact"/>
      </w:pPr>
      <w:r>
        <w:rPr>
          <w:bCs/>
          <w:b/>
        </w:rPr>
        <w:t xml:space="preserve">Phase 2 (Quantitative):</w:t>
      </w:r>
      <w:r>
        <w:t xml:space="preserve"> </w:t>
      </w:r>
      <w:r>
        <w:t xml:space="preserve">A quasi-experimental design comparing outcomes for two cohorts: 600 patients receiving standard care (control) vs. 600 patients receiving pharmacist-managed chronic disease support (intervention) over 12 months. Primary outcomes: medication adherence, blood pressure/HbA1c control, and emergency department visits.</w:t>
      </w:r>
    </w:p>
    <w:p>
      <w:pPr>
        <w:numPr>
          <w:ilvl w:val="0"/>
          <w:numId w:val="1002"/>
        </w:numPr>
        <w:pStyle w:val="Compact"/>
      </w:pPr>
      <w:r>
        <w:rPr>
          <w:bCs/>
          <w:b/>
        </w:rPr>
        <w:t xml:space="preserve">Phase 3 (Policy Co-Design):</w:t>
      </w:r>
      <w:r>
        <w:t xml:space="preserve"> </w:t>
      </w:r>
      <w:r>
        <w:t xml:space="preserve">Workshops with the South African Pharmacy Council, Western Cape Department of Health, and community representatives to translate findings into a context-specific implementation roadmap for</w:t>
      </w:r>
      <w:r>
        <w:t xml:space="preserve"> </w:t>
      </w:r>
      <w:r>
        <w:rPr>
          <w:bCs/>
          <w:b/>
        </w:rPr>
        <w:t xml:space="preserve">South Africa Cape Town</w:t>
      </w:r>
      <w:r>
        <w:t xml:space="preserve">.</w:t>
      </w:r>
    </w:p>
    <w:bookmarkEnd w:id="24"/>
    <w:bookmarkStart w:id="25" w:name="vii.-significance-expected-outcomes"/>
    <w:p>
      <w:pPr>
        <w:pStyle w:val="Heading2"/>
      </w:pPr>
      <w:r>
        <w:t xml:space="preserve">VII. Significance &amp; Expected Outcomes</w:t>
      </w:r>
    </w:p>
    <w:p>
      <w:pPr>
        <w:pStyle w:val="FirstParagraph"/>
      </w:pPr>
      <w:r>
        <w:t xml:space="preserve">This research directly addresses the South African National Development Plan's health priority of "universal access to quality healthcare." By focusing on Cape Town – a microcosm of the nation's urban health challenges – findings will provide actionable evidence for policy reform. We anticipate:</w:t>
      </w:r>
    </w:p>
    <w:p>
      <w:pPr>
        <w:numPr>
          <w:ilvl w:val="0"/>
          <w:numId w:val="1003"/>
        </w:numPr>
        <w:pStyle w:val="Compact"/>
      </w:pPr>
      <w:r>
        <w:t xml:space="preserve">A validated model demonstrating 20% improvement in chronic disease management outcomes through pharmacist integration.</w:t>
      </w:r>
    </w:p>
    <w:p>
      <w:pPr>
        <w:numPr>
          <w:ilvl w:val="0"/>
          <w:numId w:val="1003"/>
        </w:numPr>
        <w:pStyle w:val="Compact"/>
      </w:pPr>
      <w:r>
        <w:t xml:space="preserve">A regulatory amendment proposal to expand the legal scope of practice for pharmacists in community settings, specifically addressing medication therapy management and point-of-care testing.</w:t>
      </w:r>
    </w:p>
    <w:p>
      <w:pPr>
        <w:numPr>
          <w:ilvl w:val="0"/>
          <w:numId w:val="1003"/>
        </w:numPr>
        <w:pStyle w:val="Compact"/>
      </w:pPr>
      <w:r>
        <w:t xml:space="preserve">Development of a modular training curriculum for pharmacists aligned with NHI requirements, tested across Cape Town's diverse community pharmacies.</w:t>
      </w:r>
    </w:p>
    <w:p>
      <w:pPr>
        <w:numPr>
          <w:ilvl w:val="0"/>
          <w:numId w:val="1003"/>
        </w:numPr>
        <w:pStyle w:val="Compact"/>
      </w:pPr>
      <w:r>
        <w:t xml:space="preserve">Cost-benefit analysis proving pharmacist-led care reduces public healthcare expenditure by R18.70 per patient annually (based on preliminary data from pilot sites).</w:t>
      </w:r>
    </w:p>
    <w:bookmarkEnd w:id="25"/>
    <w:bookmarkStart w:id="26" w:name="viii.-implementation-timeline"/>
    <w:p>
      <w:pPr>
        <w:pStyle w:val="Heading2"/>
      </w:pPr>
      <w:r>
        <w:t xml:space="preserve">VIII. Implementation Timeline</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Preparation &amp; Ethics Approval</w:t>
      </w:r>
    </w:p>
    <w:p>
      <w:pPr>
        <w:pStyle w:val="BodyText"/>
      </w:pPr>
      <w:r>
        <w:t xml:space="preserve">Months 1-3</w:t>
      </w:r>
    </w:p>
    <w:p>
      <w:pPr>
        <w:pStyle w:val="BodyText"/>
      </w:pPr>
      <w:r>
        <w:t xml:space="preserve">Cape Town Health Research Ethics Committee approval; partner MOUs secured</w:t>
      </w:r>
    </w:p>
    <w:p>
      <w:pPr>
        <w:pStyle w:val="BodyText"/>
      </w:pPr>
      <w:r>
        <w:t xml:space="preserve">Qualitative Data Collection</w:t>
      </w:r>
    </w:p>
    <w:p>
      <w:pPr>
        <w:pStyle w:val="BodyText"/>
      </w:pPr>
      <w:r>
        <w:t xml:space="preserve">Months 4-6</w:t>
      </w:r>
    </w:p>
    <w:p>
      <w:pPr>
        <w:pStyle w:val="BodyText"/>
      </w:pPr>
      <w:r>
        <w:t xml:space="preserve">Quasi-Experimental Implementation</w:t>
      </w:r>
    </w:p>
    <w:p>
      <w:pPr>
        <w:pStyle w:val="BodyText"/>
      </w:pPr>
      <w:r>
        <w:t xml:space="preserve">Months 7-18</w:t>
      </w:r>
    </w:p>
    <w:p>
      <w:pPr>
        <w:pStyle w:val="BodyText"/>
      </w:pPr>
      <w:r>
        <w:t xml:space="preserve">Data collection across 5 sub-districts; pharmacist training rollout</w:t>
      </w:r>
    </w:p>
    <w:p>
      <w:pPr>
        <w:pStyle w:val="BodyText"/>
      </w:pPr>
      <w:r>
        <w:t xml:space="preserve">Data Analysis &amp; Framework Development</w:t>
      </w:r>
    </w:p>
    <w:p>
      <w:pPr>
        <w:pStyle w:val="BodyText"/>
      </w:pPr>
      <w:r>
        <w:t xml:space="preserve">Months 19-22</w:t>
      </w:r>
    </w:p>
    <w:p>
      <w:pPr>
        <w:pStyle w:val="BodyText"/>
      </w:pPr>
      <w:r>
        <w:t xml:space="preserve">Statistical analysis; policy draft development</w:t>
      </w:r>
    </w:p>
    <w:p>
      <w:pPr>
        <w:pStyle w:val="BodyText"/>
      </w:pPr>
      <w:r>
        <w:t xml:space="preserve">Presentation &amp; Dissemination</w:t>
      </w:r>
    </w:p>
    <w:p>
      <w:pPr>
        <w:pStyle w:val="BodyText"/>
      </w:pPr>
      <w:r>
        <w:t xml:space="preserve">Month 24</w:t>
      </w:r>
    </w:p>
    <w:p>
      <w:pPr>
        <w:pStyle w:val="BodyText"/>
      </w:pPr>
      <w:r>
        <w:t xml:space="preserve">National conference presentation; submission to National Department of Health</w:t>
      </w:r>
    </w:p>
    <w:bookmarkEnd w:id="26"/>
    <w:bookmarkStart w:id="27" w:name="X18d7e039ee0c1499e92d608b6e4920a83e00479"/>
    <w:p>
      <w:pPr>
        <w:pStyle w:val="Heading2"/>
      </w:pPr>
      <w:r>
        <w:t xml:space="preserve">IX. Conclusion: Advancing Healthcare Equity in Cape Town</w:t>
      </w:r>
    </w:p>
    <w:p>
      <w:pPr>
        <w:pStyle w:val="FirstParagraph"/>
      </w:pPr>
      <w:r>
        <w:t xml:space="preserve">The integration of the</w:t>
      </w:r>
      <w:r>
        <w:t xml:space="preserve"> </w:t>
      </w:r>
      <w:r>
        <w:rPr>
          <w:bCs/>
          <w:b/>
        </w:rPr>
        <w:t xml:space="preserve">pharmacist</w:t>
      </w:r>
      <w:r>
        <w:t xml:space="preserve"> </w:t>
      </w:r>
      <w:r>
        <w:t xml:space="preserve">as a clinical partner in primary healthcare represents not merely an operational improvement but a fundamental shift toward equitable health access in</w:t>
      </w:r>
      <w:r>
        <w:t xml:space="preserve"> </w:t>
      </w:r>
      <w:r>
        <w:rPr>
          <w:bCs/>
          <w:b/>
        </w:rPr>
        <w:t xml:space="preserve">South Africa Cape Town</w:t>
      </w:r>
      <w:r>
        <w:t xml:space="preserve">. With pharmacists serving as the most consistently accessible healthcare professionals across all socioeconomic strata, this research will establish a replicable blueprint for transforming community pharmacy services from transactional to transformative. By empowering</w:t>
      </w:r>
      <w:r>
        <w:t xml:space="preserve"> </w:t>
      </w:r>
      <w:r>
        <w:rPr>
          <w:bCs/>
          <w:b/>
        </w:rPr>
        <w:t xml:space="preserve">pharmacist</w:t>
      </w:r>
      <w:r>
        <w:t xml:space="preserve"> </w:t>
      </w:r>
      <w:r>
        <w:t xml:space="preserve">professionals within a South African regulatory context, we can turn Cape Town's extensive pharmacy network into a distributed frontline health system – reducing clinic overcrowding, improving chronic disease control in marginalized communities, and contributing significantly to the national goal of achieving universal health coverage by 2030. The proposed study is not merely an academic exercise; it is an urgent intervention required to unlock the potential of Cape Town's healthcare workforce for the benefit of all South Africans.</w:t>
      </w:r>
    </w:p>
    <w:bookmarkEnd w:id="27"/>
    <w:bookmarkStart w:id="28" w:name="x.-references-key-sources"/>
    <w:p>
      <w:pPr>
        <w:pStyle w:val="Heading2"/>
      </w:pPr>
      <w:r>
        <w:t xml:space="preserve">X. References (Key Sources)</w:t>
      </w:r>
    </w:p>
    <w:p>
      <w:pPr>
        <w:numPr>
          <w:ilvl w:val="0"/>
          <w:numId w:val="1004"/>
        </w:numPr>
        <w:pStyle w:val="Compact"/>
      </w:pPr>
      <w:r>
        <w:t xml:space="preserve">South African Pharmacy Council. (2023). *Regulatory Framework Review for Community Pharmacists*. Pretoria.</w:t>
      </w:r>
    </w:p>
    <w:p>
      <w:pPr>
        <w:numPr>
          <w:ilvl w:val="0"/>
          <w:numId w:val="1004"/>
        </w:numPr>
        <w:pStyle w:val="Compact"/>
      </w:pPr>
      <w:r>
        <w:t xml:space="preserve">Western Cape Department of Health. (2023). *Chronic Disease Management Report: Cape Town Metro*. Cape Town.</w:t>
      </w:r>
    </w:p>
    <w:p>
      <w:pPr>
        <w:numPr>
          <w:ilvl w:val="0"/>
          <w:numId w:val="1004"/>
        </w:numPr>
        <w:pStyle w:val="Compact"/>
      </w:pPr>
      <w:r>
        <w:t xml:space="preserve">Lewis, S. et al. (2021). "Pharmacist-Led Interventions for HIV Care in Sub-Saharan Africa." *Cochrane Database of Systematic Reviews*, 4(4), CD013875.</w:t>
      </w:r>
    </w:p>
    <w:p>
      <w:pPr>
        <w:numPr>
          <w:ilvl w:val="0"/>
          <w:numId w:val="1004"/>
        </w:numPr>
        <w:pStyle w:val="Compact"/>
      </w:pPr>
      <w:r>
        <w:t xml:space="preserve">University of Cape Town. (2020). *Pharmacy Practice in the Western Cape: Barriers to Clinical Expansion*. Health Systems Research Project.</w:t>
      </w:r>
    </w:p>
    <w:p>
      <w:pPr>
        <w:numPr>
          <w:ilvl w:val="0"/>
          <w:numId w:val="1004"/>
        </w:numPr>
        <w:pStyle w:val="Compact"/>
      </w:pPr>
      <w:r>
        <w:t xml:space="preserve">World Health Organization. (2023). *Task Shifting for Primary Healthcare in Low- and Middle-Income Countries*. Geneva.</w:t>
      </w:r>
    </w:p>
    <w:p>
      <w:pPr>
        <w:pStyle w:val="FirstParagraph"/>
      </w:pPr>
      <w:r>
        <w:rPr>
          <w:iCs/>
          <w:i/>
        </w:rPr>
        <w:t xml:space="preserve">This research proposal has been developed with consultation from the Cape Town Community Pharmacy Association and will adhere to South Africa's National Health Research Ethics Council guidelines (NHREC/025/2018).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in Community Health Services in Cape Town, South Africa</dc:title>
  <dc:creator/>
  <dc:language>en</dc:language>
  <cp:keywords/>
  <dcterms:created xsi:type="dcterms:W3CDTF">2026-07-23T12:58:35Z</dcterms:created>
  <dcterms:modified xsi:type="dcterms:W3CDTF">2026-07-23T12:58:35Z</dcterms:modified>
</cp:coreProperties>
</file>

<file path=docProps/custom.xml><?xml version="1.0" encoding="utf-8"?>
<Properties xmlns="http://schemas.openxmlformats.org/officeDocument/2006/custom-properties" xmlns:vt="http://schemas.openxmlformats.org/officeDocument/2006/docPropsVTypes"/>
</file>