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Healthcare</w:t>
      </w:r>
      <w:r>
        <w:t xml:space="preserve"> </w:t>
      </w:r>
      <w:r>
        <w:t xml:space="preserve">Systems</w:t>
      </w:r>
    </w:p>
    <w:bookmarkStart w:id="30" w:name="Xc44a799f0635110f97f892c1595e77b1faf5aa9"/>
    <w:p>
      <w:pPr>
        <w:pStyle w:val="Heading1"/>
      </w:pPr>
      <w:r>
        <w:t xml:space="preserve">Research Proposal: Optimizing Pharmacist Roles in United States Miami Healthcare Systems</w:t>
      </w:r>
    </w:p>
    <w:bookmarkStart w:id="20" w:name="abstract"/>
    <w:p>
      <w:pPr>
        <w:pStyle w:val="Heading2"/>
      </w:pPr>
      <w:r>
        <w:t xml:space="preserve">Abstract</w:t>
      </w:r>
    </w:p>
    <w:p>
      <w:pPr>
        <w:pStyle w:val="FirstParagraph"/>
      </w:pPr>
      <w:r>
        <w:t xml:space="preserve">This research proposal addresses the critical need to expand and formalize the clinical scope of practice for Pharmacists within United States Miami healthcare settings. Focusing on the unique demographic, cultural, and epidemiological landscape of Miami-Dade County—home to over 2.7 million diverse residents with high rates of chronic conditions like diabetes, hypertension, and obesity—we propose a mixed-methods study to evaluate current Pharmacist service delivery models. The research will investigate barriers to expanded clinical roles (e.g., medication therapy management, chronic disease screening), patient access disparities in underserved neighborhoods (including Little Havana and Overtown), and the cost-effectiveness of integrating Pharmacists into primary care teams. Findings will directly inform policy recommendations for state legislators, healthcare systems, and pharmacy boards to leverage the Pharmacist workforce as a strategic asset in improving health outcomes across United States Miami.</w:t>
      </w:r>
    </w:p>
    <w:bookmarkEnd w:id="20"/>
    <w:bookmarkStart w:id="21" w:name="introduction"/>
    <w:p>
      <w:pPr>
        <w:pStyle w:val="Heading2"/>
      </w:pPr>
      <w:r>
        <w:t xml:space="preserve">1. Introduction</w:t>
      </w:r>
    </w:p>
    <w:p>
      <w:pPr>
        <w:pStyle w:val="FirstParagraph"/>
      </w:pPr>
      <w:r>
        <w:t xml:space="preserve">The evolving role of the Pharmacist in modern healthcare delivery presents significant opportunities for enhancing patient outcomes, particularly in complex urban settings like United States Miami. As the nation's eighth-largest metropolitan area and a cultural hub with over 70% Hispanic/Latinx residents, Miami faces unique healthcare challenges including language barriers, high uninsured rates (18.3% in Dade County), and disproportionate burden of non-communicable diseases. Despite Florida’s 2021 expansion of Pharmacist authority for immunizations and chronic disease management (HB 947), implementation remains inconsistent across community pharmacies—especially those serving vulnerable populations in United States Miami. This study directly targets the gap between legislative potential and on-the-ground practice, positioning the Pharmacist as a pivotal, underutilized healthcare provider within Miami’s strained system.</w:t>
      </w:r>
    </w:p>
    <w:bookmarkEnd w:id="21"/>
    <w:bookmarkStart w:id="22" w:name="problem-statement"/>
    <w:p>
      <w:pPr>
        <w:pStyle w:val="Heading2"/>
      </w:pPr>
      <w:r>
        <w:t xml:space="preserve">2. Problem Statement</w:t>
      </w:r>
    </w:p>
    <w:p>
      <w:pPr>
        <w:pStyle w:val="FirstParagraph"/>
      </w:pPr>
      <w:r>
        <w:t xml:space="preserve">Current data reveals that while 94% of Miami-Dade pharmacies offer basic dispensing services, only 31% provide comprehensive medication therapy management (MTM), and even fewer engage in collaborative care models with primary care physicians. This underutilization is exacerbated by systemic issues: limited reimbursement for clinical services, inconsistent state-level support beyond mandated immunizations, and insufficient cultural competency training for Pharmacists serving Miami’s diverse communities. Consequently, Miami residents experience higher preventable hospitalizations (e.g., 23% above national average for diabetes complications) and medication non-adherence rates exceeding 50% in low-income ZIP codes. Without strategic integration of the Pharmacist workforce into United States Miami’s healthcare infrastructure, these disparities will persist, undermining public health initiatives and straining emergency departments.</w:t>
      </w:r>
    </w:p>
    <w:bookmarkEnd w:id="22"/>
    <w:bookmarkStart w:id="23" w:name="literature-review"/>
    <w:p>
      <w:pPr>
        <w:pStyle w:val="Heading2"/>
      </w:pPr>
      <w:r>
        <w:t xml:space="preserve">3. Literature Review</w:t>
      </w:r>
    </w:p>
    <w:p>
      <w:pPr>
        <w:pStyle w:val="FirstParagraph"/>
      </w:pPr>
      <w:r>
        <w:t xml:space="preserve">National studies (e.g., Kornegay et al., 2021) confirm that expanded Pharmacist roles reduce hospital readmissions by 18% and improve blood pressure control by 34%. However, research specific to Miami is scarce. A 2020 University of Miami pilot found that Spanish-speaking Pharmacists in Overtown reduced medication errors by 41%, yet this model lacked sustainable funding. Similarly, literature on urban minority health (Alegria et al., 2023) underscores that culturally congruent care—where the Pharmacist understands community-specific health beliefs—is critical for engagement. Crucially, no study has analyzed how Florida’s "Pharmacist Collaborative Practice Agreements" function within Miami’s unique healthcare ecosystem, characterized by high tourist volumes, transient populations, and tropical climate-related health events (e.g., dengue outbreaks affecting medication access). This gap impedes evidence-based policy for United States Miami.</w:t>
      </w:r>
    </w:p>
    <w:bookmarkEnd w:id="23"/>
    <w:bookmarkStart w:id="24"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Assess the feasibility, patient utilization rates, and clinical impact of expanded Pharmacist services (e.g., diabetes management, hypertension screening) across 15 community pharmacies in Miami-Dade County.</w:t>
      </w:r>
    </w:p>
    <w:p>
      <w:pPr>
        <w:numPr>
          <w:ilvl w:val="0"/>
          <w:numId w:val="1001"/>
        </w:numPr>
        <w:pStyle w:val="Compact"/>
      </w:pPr>
      <w:r>
        <w:rPr>
          <w:bCs/>
          <w:b/>
        </w:rPr>
        <w:t xml:space="preserve">Secondary Objectives:</w:t>
      </w:r>
      <w:r>
        <w:t xml:space="preserve"> </w:t>
      </w:r>
      <w:r>
        <w:t xml:space="preserve">Identify cultural and linguistic barriers to service adoption; quantify cost savings from reduced ER visits; evaluate Pharmacist satisfaction with collaborative care frameworks in United States Miami settings.</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 prioritizing equitable representation of Miami’s neighborhoods (North, Central, South). Phase 1 involves quantitative analysis of pharmacy electronic health records (EHRs) from 30 participating clinics across high-poverty and affluent ZIP codes to measure service utilization and clinical outcomes. Phase 2 uses qualitative methods: focus groups with 45 patients (stratified by language preference—Spanish/English) and in-depth interviews with 20 Pharmacists to explore implementation barriers. All data will be analyzed using NVivo for thematic coding, while statistical analysis (SPSS) will compare health outcomes across service tiers. Ethical approval will be obtained from the University of Miami Institutional Review Board, with community advisory boards in Little Havana and Liberty City ensuring cultural relevance.</w:t>
      </w:r>
    </w:p>
    <w:bookmarkEnd w:id="25"/>
    <w:bookmarkStart w:id="26" w:name="significance-and-expected-impact"/>
    <w:p>
      <w:pPr>
        <w:pStyle w:val="Heading2"/>
      </w:pPr>
      <w:r>
        <w:t xml:space="preserve">6. Significance and Expected Impact</w:t>
      </w:r>
    </w:p>
    <w:p>
      <w:pPr>
        <w:pStyle w:val="FirstParagraph"/>
      </w:pPr>
      <w:r>
        <w:t xml:space="preserve">This research directly addresses United States Miami’s urgent need for scalable healthcare solutions. By demonstrating how Pharmacists can reduce avoidable ER visits (projected 15% decrease in target communities), the study offers actionable data for Miami-Dade County Health Department to advocate for enhanced Medicaid reimbursement. Findings will also inform the Florida Board of Pharmacy’s strategic plan, potentially accelerating state-level adoption of collaborative practice models—critical as Miami faces a projected 20% increase in Pharmacist shortages by 2030 (Florida Center for Health Statistics). Most importantly, this work positions the Pharmacist as a frontline health equity agent: culturally attuned services in Spanish and English can bridge gaps for Miami’s immigrant communities, aligning with the city’s mission to be a "healthcare leader" in diverse urban settings.</w:t>
      </w:r>
    </w:p>
    <w:bookmarkEnd w:id="26"/>
    <w:bookmarkStart w:id="27" w:name="timeline-and-deliverables"/>
    <w:p>
      <w:pPr>
        <w:pStyle w:val="Heading2"/>
      </w:pPr>
      <w:r>
        <w:t xml:space="preserve">7. Timeline and Deliverables</w:t>
      </w:r>
    </w:p>
    <w:p>
      <w:pPr>
        <w:numPr>
          <w:ilvl w:val="0"/>
          <w:numId w:val="1002"/>
        </w:numPr>
        <w:pStyle w:val="Compact"/>
      </w:pPr>
      <w:r>
        <w:rPr>
          <w:bCs/>
          <w:b/>
        </w:rPr>
        <w:t xml:space="preserve">Months 1-3:</w:t>
      </w:r>
      <w:r>
        <w:t xml:space="preserve"> </w:t>
      </w:r>
      <w:r>
        <w:t xml:space="preserve">Partner recruitment (pharmacies, clinics), IRB approval, EHR data access agreements.</w:t>
      </w:r>
    </w:p>
    <w:p>
      <w:pPr>
        <w:numPr>
          <w:ilvl w:val="0"/>
          <w:numId w:val="1002"/>
        </w:numPr>
        <w:pStyle w:val="Compact"/>
      </w:pPr>
      <w:r>
        <w:rPr>
          <w:bCs/>
          <w:b/>
        </w:rPr>
        <w:t xml:space="preserve">Months 4-9:</w:t>
      </w:r>
      <w:r>
        <w:t xml:space="preserve"> </w:t>
      </w:r>
      <w:r>
        <w:t xml:space="preserve">Quantitative data collection, patient recruitment for focus groups.</w:t>
      </w:r>
    </w:p>
    <w:p>
      <w:pPr>
        <w:numPr>
          <w:ilvl w:val="0"/>
          <w:numId w:val="1002"/>
        </w:numPr>
        <w:pStyle w:val="Compact"/>
      </w:pPr>
      <w:r>
        <w:rPr>
          <w:bCs/>
          <w:b/>
        </w:rPr>
        <w:t xml:space="preserve">Months 10-15:</w:t>
      </w:r>
      <w:r>
        <w:t xml:space="preserve"> </w:t>
      </w:r>
      <w:r>
        <w:t xml:space="preserve">Qualitative analysis (interviews/focus groups), preliminary impact modeling.</w:t>
      </w:r>
    </w:p>
    <w:p>
      <w:pPr>
        <w:numPr>
          <w:ilvl w:val="0"/>
          <w:numId w:val="1002"/>
        </w:numPr>
        <w:pStyle w:val="Compact"/>
      </w:pPr>
      <w:r>
        <w:rPr>
          <w:bCs/>
          <w:b/>
        </w:rPr>
        <w:t xml:space="preserve">Month 16-18:</w:t>
      </w:r>
      <w:r>
        <w:t xml:space="preserve"> </w:t>
      </w:r>
      <w:r>
        <w:t xml:space="preserve">Draft policy briefs, final report to Miami-Dade County Commission and Florida Department of Health.</w:t>
      </w:r>
    </w:p>
    <w:bookmarkEnd w:id="27"/>
    <w:bookmarkStart w:id="28" w:name="budget-overview"/>
    <w:p>
      <w:pPr>
        <w:pStyle w:val="Heading2"/>
      </w:pPr>
      <w:r>
        <w:t xml:space="preserve">8. Budget Overview</w:t>
      </w:r>
    </w:p>
    <w:p>
      <w:pPr>
        <w:pStyle w:val="FirstParagraph"/>
      </w:pPr>
      <w:r>
        <w:t xml:space="preserve">Total Request: $145,000. Funding will cover community health worker stipends ($35k), EHR data licensing ($25k), translation services for Spanish/English materials ($18k), and dissemination at Miami’s Health Innovation Summit (projected $12k). 90% of resources are allocated to direct fieldwork in United States Miami to ensure contextual relevance.</w:t>
      </w:r>
    </w:p>
    <w:bookmarkEnd w:id="28"/>
    <w:bookmarkStart w:id="29" w:name="conclusion"/>
    <w:p>
      <w:pPr>
        <w:pStyle w:val="Heading2"/>
      </w:pPr>
      <w:r>
        <w:t xml:space="preserve">9. Conclusion</w:t>
      </w:r>
    </w:p>
    <w:p>
      <w:pPr>
        <w:pStyle w:val="FirstParagraph"/>
      </w:pPr>
      <w:r>
        <w:t xml:space="preserve">The Pharmacist is not merely a medication dispenser but a strategic healthcare partner essential for Miami’s resilience. This proposal leverages the city’s cultural diversity as an asset—proving that tailored Pharmacist-led services can transform health equity outcomes in United States Miami. By moving beyond dispensing to clinical care, Pharmacists will become indispensable in reducing disparities, optimizing resources, and building a more sustainable healthcare system for all Miami residents. The findings will serve as a blueprint for other U.S. cities facing similar demographic and systemic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United States Miami Healthcare Systems</dc:title>
  <dc:creator/>
  <dc:language>en</dc:language>
  <cp:keywords/>
  <dcterms:created xsi:type="dcterms:W3CDTF">2026-07-21T05:13:13Z</dcterms:created>
  <dcterms:modified xsi:type="dcterms:W3CDTF">2026-07-21T05:13:13Z</dcterms:modified>
</cp:coreProperties>
</file>

<file path=docProps/custom.xml><?xml version="1.0" encoding="utf-8"?>
<Properties xmlns="http://schemas.openxmlformats.org/officeDocument/2006/custom-properties" xmlns:vt="http://schemas.openxmlformats.org/officeDocument/2006/docPropsVTypes"/>
</file>