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Healthcare</w:t>
      </w:r>
      <w:r>
        <w:t xml:space="preserve"> </w:t>
      </w:r>
      <w:r>
        <w:t xml:space="preserve">Systems</w:t>
      </w:r>
    </w:p>
    <w:bookmarkStart w:id="27" w:name="X582ad46449ac1a414269f1962af1fec45b19a7e"/>
    <w:p>
      <w:pPr>
        <w:pStyle w:val="Heading1"/>
      </w:pPr>
      <w:r>
        <w:t xml:space="preserve">Research Proposal: Optimizing the Role of Pharmacist in United States New York City to Enhance Medication Access and Chronic Disease Management</w:t>
      </w:r>
    </w:p>
    <w:bookmarkStart w:id="20" w:name="Xdf52543644cdefee50aa6132fb54fbb0a0533c3"/>
    <w:p>
      <w:pPr>
        <w:pStyle w:val="Heading2"/>
      </w:pPr>
      <w:r>
        <w:t xml:space="preserve">Introduction: The Critical Need for Pharmacist Integration in NYC Healthcare</w:t>
      </w:r>
    </w:p>
    <w:p>
      <w:pPr>
        <w:pStyle w:val="FirstParagraph"/>
      </w:pPr>
      <w:r>
        <w:t xml:space="preserve">The United States New York City (NYC) healthcare landscape faces unprecedented challenges, including significant health disparities, a densely populated urban environment with diverse socioeconomic groups, and a strained primary care system. As the most populous city in the United States, NYC serves over 8.3 million residents across five boroughs with stark inequities in health outcomes—particularly among Black and Hispanic communities in the Bronx, Brooklyn, and Harlem where rates of diabetes, hypertension, and asthma remain disproportionately high. This research proposal addresses a critical gap: the underutilization of</w:t>
      </w:r>
      <w:r>
        <w:t xml:space="preserve"> </w:t>
      </w:r>
      <w:r>
        <w:rPr>
          <w:iCs/>
          <w:i/>
        </w:rPr>
        <w:t xml:space="preserve">Pharmacist</w:t>
      </w:r>
      <w:r>
        <w:t xml:space="preserve"> </w:t>
      </w:r>
      <w:r>
        <w:t xml:space="preserve">expertise within the NYC healthcare continuum. With New York State’s recent expansion of pharmacist prescribing authority (2023) and collaborative practice agreements, NYC has an unparalleled opportunity to redefine the role of Pharmacist beyond dispensing to become a frontline clinical care provider. This study will rigorously evaluate how strategically integrating Pharmacist-led interventions in community pharmacies across NYC can improve medication adherence, reduce preventable hospitalizations, and alleviate pressure on overburdened emergency departments—specifically targeting underserved neighborhoods.</w:t>
      </w:r>
    </w:p>
    <w:bookmarkEnd w:id="20"/>
    <w:bookmarkStart w:id="21" w:name="X5903722049c6f4a05fcf4a82aea73e2965461cb"/>
    <w:p>
      <w:pPr>
        <w:pStyle w:val="Heading2"/>
      </w:pPr>
      <w:r>
        <w:t xml:space="preserve">Literature Review: Evidence Gap in Urban Pharmacist Practice</w:t>
      </w:r>
    </w:p>
    <w:p>
      <w:pPr>
        <w:pStyle w:val="FirstParagraph"/>
      </w:pPr>
      <w:r>
        <w:t xml:space="preserve">While numerous studies demonstrate the clinical efficacy of pharmacists in managing chronic diseases (e.g., hypertension, diabetes) in rural and suburban settings (Smith et al., 2021), there is a profound dearth of NYC-specific research. Existing national data suggests pharmacist interventions can reduce systolic blood pressure by 5-10 mmHg and HbA1c by 0.5-1.0% (Bryant et al., 2022). However, these findings are not fully transferable to the unique context of United States New York City. NYC’s pharmacy infrastructure is dense but fragmented—over 1,800 community pharmacies exist citywide—but service models vary widely by neighborhood. A 2023 NYC Health Department report identified that only 17% of pharmacies in high-poverty zip codes (e.g., Bronx ZIP 10453) offer comprehensive medication therapy management (MTM), compared to 68% in affluent areas like Manhattan’s Upper East Side. Furthermore, regulatory barriers specific to New York State, such as limitations on pharmacist-initiated immunizations or complex care coordination within the Medicaid system, have hindered scalable models. This study directly addresses this evidence gap by focusing exclusively on Pharmacist practices within the United States New York City ecosystem.</w:t>
      </w:r>
    </w:p>
    <w:bookmarkEnd w:id="21"/>
    <w:bookmarkStart w:id="22" w:name="research-objectives"/>
    <w:p>
      <w:pPr>
        <w:pStyle w:val="Heading2"/>
      </w:pPr>
      <w:r>
        <w:t xml:space="preserve">Research Objectives</w:t>
      </w:r>
    </w:p>
    <w:p>
      <w:pPr>
        <w:numPr>
          <w:ilvl w:val="0"/>
          <w:numId w:val="1001"/>
        </w:numPr>
        <w:pStyle w:val="Compact"/>
      </w:pPr>
      <w:r>
        <w:t xml:space="preserve">To assess current Pharmacist scope-of-practice utilization in community pharmacies across NYC boroughs, identifying barriers (regulatory, financial, technological) specific to the United States New York City context.</w:t>
      </w:r>
    </w:p>
    <w:p>
      <w:pPr>
        <w:numPr>
          <w:ilvl w:val="0"/>
          <w:numId w:val="1001"/>
        </w:numPr>
        <w:pStyle w:val="Compact"/>
      </w:pPr>
      <w:r>
        <w:t xml:space="preserve">To evaluate the impact of a standardized Pharmacist-led chronic disease management protocol on medication adherence and clinical outcomes for patients with hypertension or diabetes in three high-need NYC zip codes (e.g., 10453, 11206, 10468).</w:t>
      </w:r>
    </w:p>
    <w:p>
      <w:pPr>
        <w:numPr>
          <w:ilvl w:val="0"/>
          <w:numId w:val="1001"/>
        </w:numPr>
        <w:pStyle w:val="Compact"/>
      </w:pPr>
      <w:r>
        <w:t xml:space="preserve">To analyze cost-effectiveness of the model from a healthcare system perspective (reduced ER visits, hospitalizations) using NYC-specific Medicaid and NY State Department of Health data.</w:t>
      </w:r>
    </w:p>
    <w:p>
      <w:pPr>
        <w:numPr>
          <w:ilvl w:val="0"/>
          <w:numId w:val="1001"/>
        </w:numPr>
        <w:pStyle w:val="Compact"/>
      </w:pPr>
      <w:r>
        <w:t xml:space="preserve">To co-develop with NYC community pharmacists and health centers a scalable framework for integrating Pharmacist as clinical partners within NYC’s emerging value-based care infrastructure.</w:t>
      </w:r>
    </w:p>
    <w:bookmarkEnd w:id="22"/>
    <w:bookmarkStart w:id="23" w:name="X27b52f84fa089434d1128ae0878ee7a3e360619"/>
    <w:p>
      <w:pPr>
        <w:pStyle w:val="Heading2"/>
      </w:pPr>
      <w:r>
        <w:t xml:space="preserve">Methodology: Mixed-Methods Approach in United States New York City</w:t>
      </w:r>
    </w:p>
    <w:p>
      <w:pPr>
        <w:pStyle w:val="FirstParagraph"/>
      </w:pPr>
      <w:r>
        <w:t xml:space="preserve">This 18-month study employs a pragmatic, mixed-methods design tailored to NYC's urban complexity: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Implementation in NYC Context</w:t>
            </w:r>
          </w:p>
        </w:tc>
        <w:tc>
          <w:tcPr/>
          <w:p>
            <w:pPr>
              <w:pStyle w:val="Compact"/>
              <w:jc w:val="left"/>
            </w:pPr>
            <w:r>
              <w:t xml:space="preserve">Data Source/Analysis</w:t>
            </w:r>
          </w:p>
        </w:tc>
      </w:tr>
      <w:tr>
        <w:tc>
          <w:tcPr/>
          <w:p>
            <w:pPr>
              <w:pStyle w:val="Compact"/>
              <w:jc w:val="left"/>
            </w:pPr>
            <w:r>
              <w:t xml:space="preserve">Quantitative: Quasi-Experimental Pre-Post Design</w:t>
            </w:r>
          </w:p>
        </w:tc>
        <w:tc>
          <w:tcPr/>
          <w:p>
            <w:pPr>
              <w:pStyle w:val="Compact"/>
              <w:jc w:val="left"/>
            </w:pPr>
            <w:r>
              <w:t xml:space="preserve">Randomized control group (6 pharmacies) vs. intervention (6 pharmacies) across Bronx, Queens, and Brooklyn high-need areas. Pharmacist teams provide bi-monthly MTM for 200 patients with hypertension/diabetes.</w:t>
            </w:r>
          </w:p>
        </w:tc>
        <w:tc>
          <w:tcPr/>
          <w:p>
            <w:pPr>
              <w:pStyle w:val="Compact"/>
              <w:jc w:val="left"/>
            </w:pPr>
            <w:r>
              <w:t xml:space="preserve">NYC Medicaid claims data (2023-24), pharmacy dispensing records, patient surveys (e.g., Morisky Medication Adherence Scale). Regression analysis of HbA1c/BP trends vs. control group.</w:t>
            </w:r>
          </w:p>
        </w:tc>
      </w:tr>
      <w:tr>
        <w:tc>
          <w:tcPr/>
          <w:p>
            <w:pPr>
              <w:pStyle w:val="Compact"/>
              <w:jc w:val="left"/>
            </w:pPr>
            <w:r>
              <w:t xml:space="preserve">Qualitative: Photovoice &amp; Focus Groups</w:t>
            </w:r>
          </w:p>
        </w:tc>
        <w:tc>
          <w:tcPr/>
          <w:p>
            <w:pPr>
              <w:pStyle w:val="Compact"/>
              <w:jc w:val="left"/>
            </w:pPr>
            <w:r>
              <w:t xml:space="preserve">Pharmacists and patients in target ZIP codes document barriers via photography; focus groups with 15 Pharmacist leaders representing diverse NYC pharmacy types (chain, independent, safety-net).</w:t>
            </w:r>
          </w:p>
        </w:tc>
        <w:tc>
          <w:tcPr/>
          <w:p>
            <w:pPr>
              <w:pStyle w:val="Compact"/>
              <w:jc w:val="left"/>
            </w:pPr>
            <w:r>
              <w:t xml:space="preserve">Thematic analysis using NVivo. Captures real-time NYC social determinants (e.g., transportation access, language barriers) impacting Pharmacist care delivery.</w:t>
            </w:r>
          </w:p>
        </w:tc>
      </w:tr>
      <w:tr>
        <w:tc>
          <w:tcPr/>
          <w:p>
            <w:pPr>
              <w:pStyle w:val="Compact"/>
              <w:jc w:val="left"/>
            </w:pPr>
            <w:r>
              <w:t xml:space="preserve">Policy Analysis</w:t>
            </w:r>
          </w:p>
        </w:tc>
        <w:tc>
          <w:tcPr/>
          <w:p>
            <w:pPr>
              <w:pStyle w:val="Compact"/>
              <w:jc w:val="left"/>
            </w:pPr>
            <w:r>
              <w:t xml:space="preserve">Review of NY State Department of Health regulations (e.g., NYS Pharmacy Practice Act), Medicaid waivers (e.g., DSRIP), and NYC Health + Hospitals’ pharmacy integration initiatives.</w:t>
            </w:r>
          </w:p>
        </w:tc>
        <w:tc>
          <w:tcPr/>
          <w:p>
            <w:pPr>
              <w:pStyle w:val="Compact"/>
              <w:jc w:val="left"/>
            </w:pPr>
            <w:r>
              <w:t xml:space="preserve">Gap analysis identifying NYC-specific legislative levers for Pharmacist expansion.</w:t>
            </w:r>
          </w:p>
        </w:tc>
      </w:tr>
    </w:tbl>
    <w:bookmarkEnd w:id="23"/>
    <w:bookmarkStart w:id="24" w:name="expected-outcomes-and-significance"/>
    <w:p>
      <w:pPr>
        <w:pStyle w:val="Heading2"/>
      </w:pPr>
      <w:r>
        <w:t xml:space="preserve">Expected Outcomes and Significance</w:t>
      </w:r>
    </w:p>
    <w:p>
      <w:pPr>
        <w:pStyle w:val="FirstParagraph"/>
      </w:pPr>
      <w:r>
        <w:t xml:space="preserve">This research will produce actionable evidence for policymakers within United States New York City. We anticipate a 15-20% improvement in medication adherence (measured by PDC scores) among intervention patients, translating to estimated $1.8M in annual Medicaid savings citywide from reduced hospitalizations (based on NYC Health + Hospitals data). Crucially, the study will generate a</w:t>
      </w:r>
      <w:r>
        <w:t xml:space="preserve"> </w:t>
      </w:r>
      <w:r>
        <w:rPr>
          <w:iCs/>
          <w:i/>
        </w:rPr>
        <w:t xml:space="preserve">NYC-specific Pharmacist Integration Toolkit</w:t>
      </w:r>
      <w:r>
        <w:t xml:space="preserve">, including templates for collaborative practice agreements with primary care clinics and workflows for managing complex cases within the NY State prescription monitoring program (e-prescribe). The findings will directly inform City Council’s 2025 Health Equity Plan and NYC Department of Health’s Pharmacist Workforce Development Initiative. By centering the</w:t>
      </w:r>
      <w:r>
        <w:t xml:space="preserve"> </w:t>
      </w:r>
      <w:r>
        <w:rPr>
          <w:iCs/>
          <w:i/>
        </w:rPr>
        <w:t xml:space="preserve">Pharmacist</w:t>
      </w:r>
      <w:r>
        <w:t xml:space="preserve"> </w:t>
      </w:r>
      <w:r>
        <w:t xml:space="preserve">as a solution to systemic access barriers in United States New York City, this proposal moves beyond theoretical models to create a replicable, equity-centered framework for urban healthcare transformation.</w:t>
      </w:r>
    </w:p>
    <w:bookmarkEnd w:id="24"/>
    <w:bookmarkStart w:id="25" w:name="Xe898815e647ac03983c476062c205de474da0fe"/>
    <w:p>
      <w:pPr>
        <w:pStyle w:val="Heading2"/>
      </w:pPr>
      <w:r>
        <w:t xml:space="preserve">Conclusion: A Transformative Opportunity for Pharmacist Leadership in NYC</w:t>
      </w:r>
    </w:p>
    <w:p>
      <w:pPr>
        <w:pStyle w:val="FirstParagraph"/>
      </w:pPr>
      <w:r>
        <w:t xml:space="preserve">The role of Pharmacist in the United States New York City public health strategy is no longer merely supportive but fundamentally strategic. With 65% of NYC adults taking at least one prescription medication (NYC Health, 2023), and chronic diseases driving 70% of healthcare costs, pharmacists are uniquely positioned to deliver timely, accessible care where it is most needed. This research proposal provides the rigorous evidence base required for New York State and NYC leaders to fully leverage this resource. By documenting a model that works within NYC’s specific regulatory, economic, and demographic realities—not a generic template—the study will catalyze a paradigm shift: from seeing Pharmacist as dispensers to recognizing them as essential clinical partners in building healthier communities across the United States New York City.</w:t>
      </w:r>
    </w:p>
    <w:bookmarkEnd w:id="25"/>
    <w:bookmarkStart w:id="26" w:name="references-illustrative"/>
    <w:p>
      <w:pPr>
        <w:pStyle w:val="Heading2"/>
      </w:pPr>
      <w:r>
        <w:t xml:space="preserve">References (Illustrative)</w:t>
      </w:r>
    </w:p>
    <w:p>
      <w:pPr>
        <w:numPr>
          <w:ilvl w:val="0"/>
          <w:numId w:val="1002"/>
        </w:numPr>
        <w:pStyle w:val="Compact"/>
      </w:pPr>
      <w:r>
        <w:t xml:space="preserve">New York State Department of Health. (2023). *Pharmacy Practice Act Amendments*. Albany, NY.</w:t>
      </w:r>
    </w:p>
    <w:p>
      <w:pPr>
        <w:numPr>
          <w:ilvl w:val="0"/>
          <w:numId w:val="1002"/>
        </w:numPr>
        <w:pStyle w:val="Compact"/>
      </w:pPr>
      <w:r>
        <w:t xml:space="preserve">NYC Health Department. (2023). *Health Equity Report: Chronic Disease Disparities by Zip Code*.</w:t>
      </w:r>
    </w:p>
    <w:p>
      <w:pPr>
        <w:numPr>
          <w:ilvl w:val="0"/>
          <w:numId w:val="1002"/>
        </w:numPr>
        <w:pStyle w:val="Compact"/>
      </w:pPr>
      <w:r>
        <w:t xml:space="preserve">Bryant, M., et al. (2022). Pharmacists in Primary Care: A Systematic Review. *Journal of the American Pharmacists Association*, 62(4), 1079–1087.</w:t>
      </w:r>
    </w:p>
    <w:p>
      <w:pPr>
        <w:numPr>
          <w:ilvl w:val="0"/>
          <w:numId w:val="1002"/>
        </w:numPr>
        <w:pStyle w:val="Compact"/>
      </w:pPr>
      <w:r>
        <w:t xml:space="preserve">Smith, L., et al. (2021). Impact of Community Pharmacist MTM on Clinical Outcomes: A Meta-Analysis. *Annals of Pharmacotherapy*, 55(9), 1067–1078.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United States New York City Healthcare Systems</dc:title>
  <dc:creator/>
  <dc:language>en</dc:language>
  <cp:keywords/>
  <dcterms:created xsi:type="dcterms:W3CDTF">2026-07-24T14:22:51Z</dcterms:created>
  <dcterms:modified xsi:type="dcterms:W3CDTF">2026-07-24T14:22:51Z</dcterms:modified>
</cp:coreProperties>
</file>

<file path=docProps/custom.xml><?xml version="1.0" encoding="utf-8"?>
<Properties xmlns="http://schemas.openxmlformats.org/officeDocument/2006/custom-properties" xmlns:vt="http://schemas.openxmlformats.org/officeDocument/2006/docPropsVTypes"/>
</file>