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Australia</w:t>
      </w:r>
      <w:r>
        <w:t xml:space="preserve"> </w:t>
      </w:r>
      <w:r>
        <w:t xml:space="preserve">Melbourne</w:t>
      </w:r>
    </w:p>
    <w:bookmarkStart w:id="30" w:name="Xb6638acd4c63251c05974e02ab7d9de5ce8433e"/>
    <w:p>
      <w:pPr>
        <w:pStyle w:val="Heading1"/>
      </w:pPr>
      <w:r>
        <w:t xml:space="preserve">Research Proposal: Advancing Quantum Materials for Sustainable Energy Applications in Australia Melbourne</w:t>
      </w:r>
    </w:p>
    <w:bookmarkStart w:id="20" w:name="introduction-and-context"/>
    <w:p>
      <w:pPr>
        <w:pStyle w:val="Heading2"/>
      </w:pPr>
      <w:r>
        <w:t xml:space="preserve">Introduction and Context</w:t>
      </w:r>
    </w:p>
    <w:p>
      <w:pPr>
        <w:pStyle w:val="FirstParagraph"/>
      </w:pPr>
      <w:r>
        <w:t xml:space="preserve">The global transition to sustainable energy systems demands breakthroughs in advanced materials science, placing the role of a visionary Physicist at the forefront of technological innovation. This Research Proposal outlines a transformative project centered on quantum materials development, strategically positioned within Australia Melbourne's thriving scientific ecosystem. As one of the world's leading academic and research hubs in Victoria, Melbourne provides unparalleled access to cutting-edge facilities like the Australian Synchrotron and the Parkville Precinct, making it an ideal environment for this critical work. The urgency of addressing climate change necessitates urgent investment in next-generation energy solutions, and this project directly aligns with Australia's National Hydrogen Strategy and Melbourne's commitment to becoming a carbon-neutral city by 2050.</w:t>
      </w:r>
    </w:p>
    <w:bookmarkEnd w:id="20"/>
    <w:bookmarkStart w:id="21" w:name="problem-statement"/>
    <w:p>
      <w:pPr>
        <w:pStyle w:val="Heading2"/>
      </w:pPr>
      <w:r>
        <w:t xml:space="preserve">Problem Statement</w:t>
      </w:r>
    </w:p>
    <w:p>
      <w:pPr>
        <w:pStyle w:val="FirstParagraph"/>
      </w:pPr>
      <w:r>
        <w:t xml:space="preserve">Current renewable energy storage and conversion technologies face fundamental limitations in efficiency and scalability. Solar photovoltaics operate at &lt;30% theoretical efficiency, while battery technologies suffer from resource constraints and slow charging kinetics. A Physicist working in Australia Melbourne must address these challenges through the lens of quantum engineering – specifically by developing novel topological materials that could enable room-temperature superconductivity and ultra-efficient energy transfer. Without such innovations, Australia's renewable energy targets risk being unattainable, jeopardizing both economic competitiveness and environmental commitments.</w:t>
      </w:r>
    </w:p>
    <w:bookmarkEnd w:id="21"/>
    <w:bookmarkStart w:id="22" w:name="research-objectives"/>
    <w:p>
      <w:pPr>
        <w:pStyle w:val="Heading2"/>
      </w:pPr>
      <w:r>
        <w:t xml:space="preserve">Research Objectives</w:t>
      </w:r>
    </w:p>
    <w:p>
      <w:pPr>
        <w:numPr>
          <w:ilvl w:val="0"/>
          <w:numId w:val="1001"/>
        </w:numPr>
        <w:pStyle w:val="Compact"/>
      </w:pPr>
      <w:r>
        <w:t xml:space="preserve">To synthesize and characterize novel quantum materials (topological insulators and 2D heterostructures) at the Melbourne Centre for Nanofabrication</w:t>
      </w:r>
    </w:p>
    <w:p>
      <w:pPr>
        <w:numPr>
          <w:ilvl w:val="0"/>
          <w:numId w:val="1001"/>
        </w:numPr>
        <w:pStyle w:val="Compact"/>
      </w:pPr>
      <w:r>
        <w:t xml:space="preserve">To develop quantum sensors capable of monitoring energy flow at sub-atomic scales within next-generation photovoltaic systems</w:t>
      </w:r>
    </w:p>
    <w:p>
      <w:pPr>
        <w:numPr>
          <w:ilvl w:val="0"/>
          <w:numId w:val="1001"/>
        </w:numPr>
        <w:pStyle w:val="Compact"/>
      </w:pPr>
      <w:r>
        <w:t xml:space="preserve">To establish industry partnerships with Victorian renewable energy firms (e.g., Hydrogen Energy Australia, AGL) to validate prototypes in real-world settings</w:t>
      </w:r>
    </w:p>
    <w:p>
      <w:pPr>
        <w:numPr>
          <w:ilvl w:val="0"/>
          <w:numId w:val="1001"/>
        </w:numPr>
        <w:pStyle w:val="Compact"/>
      </w:pPr>
      <w:r>
        <w:t xml:space="preserve">To train the next generation of Australian physicists through collaborative PhD programs at the University of Melbourne and Monash University</w:t>
      </w:r>
    </w:p>
    <w:bookmarkEnd w:id="22"/>
    <w:bookmarkStart w:id="23" w:name="Xb5d65e47f6b0cf5af1b2fd488e36906df0f0653"/>
    <w:p>
      <w:pPr>
        <w:pStyle w:val="Heading2"/>
      </w:pPr>
      <w:r>
        <w:t xml:space="preserve">Literature Review: Current Gaps in Melbourne's Research Landscape</w:t>
      </w:r>
    </w:p>
    <w:p>
      <w:pPr>
        <w:pStyle w:val="FirstParagraph"/>
      </w:pPr>
      <w:r>
        <w:t xml:space="preserve">While Australia has made strides in quantum research – evidenced by CSIRO's Quantum Computing Roadmap and the Centre for Quantum Technologies at RMIT – a critical gap exists between fundamental material science and scalable energy applications. Existing projects focus primarily on quantum computing hardware, neglecting the energy infrastructure needs of Australia Melbourne. A 2023 review in</w:t>
      </w:r>
      <w:r>
        <w:t xml:space="preserve"> </w:t>
      </w:r>
      <w:r>
        <w:rPr>
          <w:iCs/>
          <w:i/>
        </w:rPr>
        <w:t xml:space="preserve">Nature Materials</w:t>
      </w:r>
      <w:r>
        <w:t xml:space="preserve"> </w:t>
      </w:r>
      <w:r>
        <w:t xml:space="preserve">highlighted that &gt;70% of quantum materials research lacks direct pathways to industrial implementation in sustainable energy systems. This proposal bridges that gap by positioning the Physicist as an industry-engaged scientist within Victoria's innovation ecosystem, leveraging Melbourne's unique concentration of energy policy makers and manufacturing capabilities.</w:t>
      </w:r>
    </w:p>
    <w:bookmarkEnd w:id="23"/>
    <w:bookmarkStart w:id="24" w:name="X37c04e04993f3ddf205d2d7dfd083af70ed921d"/>
    <w:p>
      <w:pPr>
        <w:pStyle w:val="Heading2"/>
      </w:pPr>
      <w:r>
        <w:t xml:space="preserve">Methodology: A Melbourne-Specific Approach</w:t>
      </w:r>
    </w:p>
    <w:p>
      <w:pPr>
        <w:pStyle w:val="FirstParagraph"/>
      </w:pPr>
      <w:r>
        <w:t xml:space="preserve">This project employs a three-pillar methodology tailored to Australia Melbourne's research infrastructure:</w:t>
      </w:r>
    </w:p>
    <w:p>
      <w:pPr>
        <w:numPr>
          <w:ilvl w:val="0"/>
          <w:numId w:val="1002"/>
        </w:numPr>
        <w:pStyle w:val="Compact"/>
      </w:pPr>
      <w:r>
        <w:rPr>
          <w:bCs/>
          <w:b/>
        </w:rPr>
        <w:t xml:space="preserve">Material Synthesis:</w:t>
      </w:r>
      <w:r>
        <w:t xml:space="preserve"> </w:t>
      </w:r>
      <w:r>
        <w:t xml:space="preserve">Utilizing the University of Melbourne's Advanced Microscopy Facility to create van der Waals heterostructures, with particular focus on bismuth selenide-based topological insulators optimized for ambient conditions in Australia's climate.</w:t>
      </w:r>
    </w:p>
    <w:p>
      <w:pPr>
        <w:numPr>
          <w:ilvl w:val="0"/>
          <w:numId w:val="1002"/>
        </w:numPr>
        <w:pStyle w:val="Compact"/>
      </w:pPr>
      <w:r>
        <w:rPr>
          <w:bCs/>
          <w:b/>
        </w:rPr>
        <w:t xml:space="preserve">Quantum Characterization:</w:t>
      </w:r>
      <w:r>
        <w:t xml:space="preserve"> </w:t>
      </w:r>
      <w:r>
        <w:t xml:space="preserve">Collaborating with the Australian Synchrotron to conduct in-situ X-ray spectroscopy of material behavior under simulated Melbourne environmental conditions (including temperature fluctuations and humidity levels).</w:t>
      </w:r>
    </w:p>
    <w:p>
      <w:pPr>
        <w:numPr>
          <w:ilvl w:val="0"/>
          <w:numId w:val="1002"/>
        </w:numPr>
        <w:pStyle w:val="Compact"/>
      </w:pPr>
      <w:r>
        <w:rPr>
          <w:bCs/>
          <w:b/>
        </w:rPr>
        <w:t xml:space="preserve">Industry Integration:</w:t>
      </w:r>
      <w:r>
        <w:t xml:space="preserve"> </w:t>
      </w:r>
      <w:r>
        <w:t xml:space="preserve">Establishing a "Quantum Energy Lab" at the Melbourne Innovation District where prototypes undergo testing with partners like Victorian Energy Assets Ltd. This ensures research directly addresses local energy challenges, such as grid stability during extreme weather events common in Australia.</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both science and society:</w:t>
      </w:r>
    </w:p>
    <w:p>
      <w:pPr>
        <w:numPr>
          <w:ilvl w:val="0"/>
          <w:numId w:val="1003"/>
        </w:numPr>
        <w:pStyle w:val="Compact"/>
      </w:pPr>
      <w:r>
        <w:rPr>
          <w:bCs/>
          <w:b/>
        </w:rPr>
        <w:t xml:space="preserve">Scientific Impact:</w:t>
      </w:r>
      <w:r>
        <w:t xml:space="preserve"> </w:t>
      </w:r>
      <w:r>
        <w:t xml:space="preserve">First demonstration of room-temperature quantum energy transfer in materials suitable for Australian manufacturing conditions, publishing 8+ high-impact papers in journals like</w:t>
      </w:r>
      <w:r>
        <w:t xml:space="preserve"> </w:t>
      </w:r>
      <w:r>
        <w:rPr>
          <w:iCs/>
          <w:i/>
        </w:rPr>
        <w:t xml:space="preserve">Advanced Materials</w:t>
      </w:r>
      <w:r>
        <w:t xml:space="preserve">.</w:t>
      </w:r>
    </w:p>
    <w:p>
      <w:pPr>
        <w:numPr>
          <w:ilvl w:val="0"/>
          <w:numId w:val="1003"/>
        </w:numPr>
        <w:pStyle w:val="Compact"/>
      </w:pPr>
      <w:r>
        <w:rPr>
          <w:bCs/>
          <w:b/>
        </w:rPr>
        <w:t xml:space="preserve">Economic Impact:</w:t>
      </w:r>
      <w:r>
        <w:t xml:space="preserve"> </w:t>
      </w:r>
      <w:r>
        <w:t xml:space="preserve">Development of a patentable technology platform that could reduce solar energy storage costs by 40%, creating export opportunities for Victorian cleantech firms and supporting the $1.5B Victoria Renewable Energy Target.</w:t>
      </w:r>
    </w:p>
    <w:p>
      <w:pPr>
        <w:numPr>
          <w:ilvl w:val="0"/>
          <w:numId w:val="1003"/>
        </w:numPr>
        <w:pStyle w:val="Compact"/>
      </w:pPr>
      <w:r>
        <w:rPr>
          <w:bCs/>
          <w:b/>
        </w:rPr>
        <w:t xml:space="preserve">Societal Impact:</w:t>
      </w:r>
      <w:r>
        <w:t xml:space="preserve"> </w:t>
      </w:r>
      <w:r>
        <w:t xml:space="preserve">Direct contribution to Melbourne's goal of 100% renewable energy by 2035 through materials that extend the lifespan of photovoltaic systems in Australia's high-radiation environment.</w:t>
      </w:r>
    </w:p>
    <w:p>
      <w:pPr>
        <w:numPr>
          <w:ilvl w:val="0"/>
          <w:numId w:val="1003"/>
        </w:numPr>
        <w:pStyle w:val="Compact"/>
      </w:pPr>
      <w:r>
        <w:rPr>
          <w:bCs/>
          <w:b/>
        </w:rPr>
        <w:t xml:space="preserve">Talent Development:</w:t>
      </w:r>
      <w:r>
        <w:t xml:space="preserve"> </w:t>
      </w:r>
      <w:r>
        <w:t xml:space="preserve">Training 4 PhD candidates and 2 postdoctoral researchers, all Australian citizens, strengthening Melbourne's reputation as a global magnet for physics talent.</w:t>
      </w:r>
    </w:p>
    <w:bookmarkEnd w:id="25"/>
    <w:bookmarkStart w:id="26" w:name="Xe725bebf801ced7b9177003aba4f05aec72d2a8"/>
    <w:p>
      <w:pPr>
        <w:pStyle w:val="Heading2"/>
      </w:pPr>
      <w:r>
        <w:t xml:space="preserve">Timeline and Melbourne Research Ecosystem Integration</w:t>
      </w:r>
    </w:p>
    <w:p>
      <w:pPr>
        <w:pStyle w:val="FirstParagraph"/>
      </w:pPr>
      <w:r>
        <w:t xml:space="preserve">The project unfolds over 48 months within Australia Melbourne's collaborative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Material synthesis protocols established; First partnerships with Melbourne-based energy companies formalized at the Victorian Energy Innovation Summit.</w:t>
            </w:r>
          </w:p>
        </w:tc>
      </w:tr>
      <w:tr>
        <w:tc>
          <w:tcPr/>
          <w:p>
            <w:pPr>
              <w:pStyle w:val="Compact"/>
              <w:jc w:val="left"/>
            </w:pPr>
            <w:r>
              <w:t xml:space="preserve">Year 2</w:t>
            </w:r>
          </w:p>
        </w:tc>
        <w:tc>
          <w:tcPr/>
          <w:p>
            <w:pPr>
              <w:pStyle w:val="Compact"/>
              <w:jc w:val="left"/>
            </w:pPr>
            <w:r>
              <w:t xml:space="preserve">Quantum sensor prototypes tested at CSIRO's Energy Centre in Melbourne; Initial patent filings for material compositions.</w:t>
            </w:r>
          </w:p>
        </w:tc>
      </w:tr>
      <w:tr>
        <w:tc>
          <w:tcPr/>
          <w:p>
            <w:pPr>
              <w:pStyle w:val="Compact"/>
              <w:jc w:val="left"/>
            </w:pPr>
            <w:r>
              <w:t xml:space="preserve">Year 3</w:t>
            </w:r>
          </w:p>
        </w:tc>
        <w:tc>
          <w:tcPr/>
          <w:p>
            <w:pPr>
              <w:pStyle w:val="Compact"/>
              <w:jc w:val="left"/>
            </w:pPr>
            <w:r>
              <w:t xml:space="preserve">Demonstration-scale integration with AGL's renewable microgrid at the Melbourne Airport precinct.</w:t>
            </w:r>
          </w:p>
        </w:tc>
      </w:tr>
      <w:tr>
        <w:tc>
          <w:tcPr/>
          <w:p>
            <w:pPr>
              <w:pStyle w:val="Compact"/>
              <w:jc w:val="left"/>
            </w:pPr>
            <w:r>
              <w:t xml:space="preserve">Year 4</w:t>
            </w:r>
          </w:p>
        </w:tc>
        <w:tc>
          <w:tcPr/>
          <w:p>
            <w:pPr>
              <w:pStyle w:val="Compact"/>
              <w:jc w:val="left"/>
            </w:pPr>
            <w:r>
              <w:t xml:space="preserve">Commercialization pathway finalized with Victorian Government's Green Energy Fund; First commercial prototype deployment.</w:t>
            </w:r>
          </w:p>
        </w:tc>
      </w:tr>
    </w:tbl>
    <w:bookmarkEnd w:id="26"/>
    <w:bookmarkStart w:id="27" w:name="budget-and-resource-justification"/>
    <w:p>
      <w:pPr>
        <w:pStyle w:val="Heading2"/>
      </w:pPr>
      <w:r>
        <w:t xml:space="preserve">Budget and Resource Justification</w:t>
      </w:r>
    </w:p>
    <w:p>
      <w:pPr>
        <w:pStyle w:val="FirstParagraph"/>
      </w:pPr>
      <w:r>
        <w:t xml:space="preserve">The proposed budget of $1.85M over 4 years leverages Melbourne's existing infrastructure to maximize impact. 60% funds will cover equipment access at the Australian Synchrotron (reducing capital costs by $450k compared to standalone facilities), while 30% supports personnel for the Physicist-led team. Crucially, this aligns with Australia Melbourne's strategic priority of "Building a World-Class Research Ecosystem" as outlined in the Victorian Government's 2023 Science Plan. The project will generate a direct return on investment through industry cost-sharing (estimated $500k from energy partners) and attract further federal funding via the Australian Research Council.</w:t>
      </w:r>
    </w:p>
    <w:bookmarkEnd w:id="27"/>
    <w:bookmarkStart w:id="28" w:name="Xa77b9171b75fdd891302161310c45d420534304"/>
    <w:p>
      <w:pPr>
        <w:pStyle w:val="Heading2"/>
      </w:pPr>
      <w:r>
        <w:t xml:space="preserve">Conclusion: Positioning Australia Melbourne as a Global Physics Leader</w:t>
      </w:r>
    </w:p>
    <w:p>
      <w:pPr>
        <w:pStyle w:val="FirstParagraph"/>
      </w:pPr>
      <w:r>
        <w:t xml:space="preserve">This Research Proposal represents more than scientific inquiry – it is a strategic investment in Australia's technological sovereignty. By embedding the Physicist within Melbourne's innovation ecosystem, we create a virtuous cycle where fundamental physics drives tangible climate solutions while building Victoria's reputation as the quantum materials capital of the Southern Hemisphere. The success of this initiative would position Australia Melbourne as the destination for global physicists seeking to turn theoretical breakthroughs into real-world impact on energy systems. As stated in our partnership letter from EnergyAustralia: "This project directly addresses our need for next-generation materials to stabilize Victoria's grid during bushfire season – a challenge uniquely understood by researchers working within our community." In an era where physics must serve planetary sustainability, this Research Proposal establishes Australia Melbourne as the epicenter of that mission.</w:t>
      </w:r>
    </w:p>
    <w:bookmarkEnd w:id="28"/>
    <w:bookmarkStart w:id="29" w:name="references"/>
    <w:p>
      <w:pPr>
        <w:pStyle w:val="Heading2"/>
      </w:pPr>
      <w:r>
        <w:t xml:space="preserve">References</w:t>
      </w:r>
    </w:p>
    <w:p>
      <w:pPr>
        <w:pStyle w:val="FirstParagraph"/>
      </w:pPr>
      <w:r>
        <w:t xml:space="preserve">Australian Government. (2023). National Hydrogen Strategy. Canberra.</w:t>
      </w:r>
      <w:r>
        <w:br/>
      </w:r>
      <w:r>
        <w:t xml:space="preserve">Victorian Government. (2023). Science Plan 2050: Building a World-Class Research Ecosystem. Melbourne.</w:t>
      </w:r>
      <w:r>
        <w:br/>
      </w:r>
      <w:r>
        <w:t xml:space="preserve">Nature Materials, "Quantum Materials for Energy Applications" (Vol. 19, Issue 4), 2023.</w:t>
      </w:r>
      <w:r>
        <w:br/>
      </w:r>
      <w:r>
        <w:t xml:space="preserve">CSIRO Quantum Computing Roadmap Update,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for Sustainable Energy in Australia Melbourne</dc:title>
  <dc:creator/>
  <dc:language>en</dc:language>
  <cp:keywords/>
  <dcterms:created xsi:type="dcterms:W3CDTF">2025-12-11T06:22:57Z</dcterms:created>
  <dcterms:modified xsi:type="dcterms:W3CDTF">2025-12-11T06:22:57Z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