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for</w:t>
      </w:r>
      <w:r>
        <w:t xml:space="preserve"> </w:t>
      </w:r>
      <w:r>
        <w:t xml:space="preserve">Sustainable</w:t>
      </w:r>
      <w:r>
        <w:t xml:space="preserve"> </w:t>
      </w:r>
      <w:r>
        <w:t xml:space="preserve">Electronics</w:t>
      </w:r>
      <w:r>
        <w:t xml:space="preserve"> </w:t>
      </w:r>
      <w:r>
        <w:t xml:space="preserve">in</w:t>
      </w:r>
      <w:r>
        <w:t xml:space="preserve"> </w:t>
      </w:r>
      <w:r>
        <w:t xml:space="preserve">Australia</w:t>
      </w:r>
      <w:r>
        <w:t xml:space="preserve"> </w:t>
      </w:r>
      <w:r>
        <w:t xml:space="preserve">Sydney</w:t>
      </w:r>
    </w:p>
    <w:bookmarkStart w:id="28" w:name="X9328e12628316ceef81169f7eecd7b4eb558eb7"/>
    <w:p>
      <w:pPr>
        <w:pStyle w:val="Heading1"/>
      </w:pPr>
      <w:r>
        <w:t xml:space="preserve">Research Proposal: Advancing Quantum Materials Science for Sustainable Electronics Through a Physicist's Lens in Australia Sydney</w:t>
      </w:r>
    </w:p>
    <w:bookmarkStart w:id="20" w:name="abstract"/>
    <w:p>
      <w:pPr>
        <w:pStyle w:val="Heading2"/>
      </w:pPr>
      <w:r>
        <w:t xml:space="preserve">Abstract</w:t>
      </w:r>
    </w:p>
    <w:p>
      <w:pPr>
        <w:pStyle w:val="FirstParagraph"/>
      </w:pPr>
      <w:r>
        <w:t xml:space="preserve">This Research Proposal outlines a groundbreaking investigation into quantum materials for next-generation electronic devices, spearheaded by a dedicated physicist based in Australia Sydney. Focused on harnessing the unique properties of topological insulators and 2D semiconductors, this project directly addresses Australia's strategic priorities in clean technology and quantum innovation. The proposed research leverages Sydney's world-class infrastructure—including the Australian Synchrotron at ANSTO—and collaborates with key institutions like the University of Sydney, UNSW Sydney, and Macquarie University. By positioning a physicist within Australia Sydney’s dynamic research ecosystem, this project promises transformative outcomes for sustainable electronics manufacturing in the Asia-Pacific region while strengthening Australia's global scientific reputation.</w:t>
      </w:r>
    </w:p>
    <w:bookmarkEnd w:id="20"/>
    <w:bookmarkStart w:id="21" w:name="X404458f39517c923a246c510684e2c648829c67"/>
    <w:p>
      <w:pPr>
        <w:pStyle w:val="Heading2"/>
      </w:pPr>
      <w:r>
        <w:t xml:space="preserve">1. Introduction: The Urgency of Quantum Materials Research in Australia Sydney</w:t>
      </w:r>
    </w:p>
    <w:p>
      <w:pPr>
        <w:pStyle w:val="FirstParagraph"/>
      </w:pPr>
      <w:r>
        <w:t xml:space="preserve">As a physicist deeply embedded in the research landscape of Australia Sydney, I recognize that quantum materials represent a critical frontier for solving pressing global challenges, particularly energy efficiency and sustainable electronics. With the Australian government’s $1 billion commitment to quantum technology through initiatives like the National Quantum Strategy (2023), Sydney has emerged as a pivotal hub for physics innovation. Yet, local researchers face gaps in scalable material synthesis and device integration—critical bottlenecks preventing quantum materials from transitioning from lab to market. This Research Proposal directly targets these challenges, positioning Australia Sydney as a leader in translating fundamental physics into real-world applications aligned with national economic goals.</w:t>
      </w:r>
    </w:p>
    <w:bookmarkEnd w:id="21"/>
    <w:bookmarkStart w:id="22" w:name="research-aims-and-objectives"/>
    <w:p>
      <w:pPr>
        <w:pStyle w:val="Heading2"/>
      </w:pPr>
      <w:r>
        <w:t xml:space="preserve">2. Research Aims and Objectives</w:t>
      </w:r>
    </w:p>
    <w:p>
      <w:pPr>
        <w:pStyle w:val="FirstParagraph"/>
      </w:pPr>
      <w:r>
        <w:t xml:space="preserve">This project will be led by a physicist with 8+ years of expertise in condensed matter physics, based at the University of Sydney’s Centre for Quantum Dynamics. The primary aim is to develop novel quantum materials with enhanced electron mobility and low-power consumption for use in spintronic and photonic devices. Specific objectives include:</w:t>
      </w:r>
    </w:p>
    <w:p>
      <w:pPr>
        <w:numPr>
          <w:ilvl w:val="0"/>
          <w:numId w:val="1001"/>
        </w:numPr>
        <w:pStyle w:val="Compact"/>
      </w:pPr>
      <w:r>
        <w:t xml:space="preserve">Designing and synthesizing two-dimensional van der Waals heterostructures (e.g., graphene/MoS₂) using Sydney-based facilities like the Australian National Fabrication Facility (ANFF).</w:t>
      </w:r>
    </w:p>
    <w:p>
      <w:pPr>
        <w:numPr>
          <w:ilvl w:val="0"/>
          <w:numId w:val="1001"/>
        </w:numPr>
        <w:pStyle w:val="Compact"/>
      </w:pPr>
      <w:r>
        <w:t xml:space="preserve">Characterizing quantum transport properties via low-temperature microscopy at UNSW’s Centre for Quantum Computation &amp; Communication Technology.</w:t>
      </w:r>
    </w:p>
    <w:p>
      <w:pPr>
        <w:numPr>
          <w:ilvl w:val="0"/>
          <w:numId w:val="1001"/>
        </w:numPr>
        <w:pStyle w:val="Compact"/>
      </w:pPr>
      <w:r>
        <w:t xml:space="preserve">Collaborating with industry partners (e.g., Microsoft Australia, CSIRO) to prototype scalable manufacturing processes for quantum sensors in Sydney's emerging tech corridor.</w:t>
      </w:r>
    </w:p>
    <w:bookmarkEnd w:id="22"/>
    <w:bookmarkStart w:id="23" w:name="X3d9d027c1df86292f4bb2827e5c7684cf1f6d12"/>
    <w:p>
      <w:pPr>
        <w:pStyle w:val="Heading2"/>
      </w:pPr>
      <w:r>
        <w:t xml:space="preserve">3. Methodology: A Synergistic Approach Rooted in Australia Sydney</w:t>
      </w:r>
    </w:p>
    <w:p>
      <w:pPr>
        <w:pStyle w:val="FirstParagraph"/>
      </w:pPr>
      <w:r>
        <w:t xml:space="preserve">The methodology integrates experimental physics with industry-driven engineering, a model uniquely viable in Australia Sydney’s collaborative ecosystem. Key steps involve:</w:t>
      </w:r>
    </w:p>
    <w:p>
      <w:pPr>
        <w:numPr>
          <w:ilvl w:val="0"/>
          <w:numId w:val="1002"/>
        </w:numPr>
        <w:pStyle w:val="Compact"/>
      </w:pPr>
      <w:r>
        <w:rPr>
          <w:bCs/>
          <w:b/>
        </w:rPr>
        <w:t xml:space="preserve">Material Synthesis:</w:t>
      </w:r>
      <w:r>
        <w:t xml:space="preserve"> </w:t>
      </w:r>
      <w:r>
        <w:t xml:space="preserve">Utilizing the University of Technology Sydney’s cleanroom facilities for precise layer-by-layer deposition, ensuring alignment with Australia's semiconductor manufacturing roadmap.</w:t>
      </w:r>
    </w:p>
    <w:p>
      <w:pPr>
        <w:numPr>
          <w:ilvl w:val="0"/>
          <w:numId w:val="1002"/>
        </w:numPr>
        <w:pStyle w:val="Compact"/>
      </w:pPr>
      <w:r>
        <w:rPr>
          <w:bCs/>
          <w:b/>
        </w:rPr>
        <w:t xml:space="preserve">Advanced Characterization:</w:t>
      </w:r>
      <w:r>
        <w:t xml:space="preserve"> </w:t>
      </w:r>
      <w:r>
        <w:t xml:space="preserve">Deploying synchrotron-based X-ray spectroscopy at ANSTO’s Australian Synchrotron (located in Clayton, Melbourne) to analyze atomic-scale material defects—critical for optimizing device performance in Sydney labs.</w:t>
      </w:r>
    </w:p>
    <w:p>
      <w:pPr>
        <w:numPr>
          <w:ilvl w:val="0"/>
          <w:numId w:val="1002"/>
        </w:numPr>
        <w:pStyle w:val="Compact"/>
      </w:pPr>
      <w:r>
        <w:rPr>
          <w:bCs/>
          <w:b/>
        </w:rPr>
        <w:t xml:space="preserve">Industry Co-Creation:</w:t>
      </w:r>
      <w:r>
        <w:t xml:space="preserve"> </w:t>
      </w:r>
      <w:r>
        <w:t xml:space="preserve">Partnering with Sydney-based startups like Quantum Brilliance (headquartered in the Tech Central precinct) for iterative prototyping, ensuring research outcomes directly address market needs.</w:t>
      </w:r>
    </w:p>
    <w:p>
      <w:pPr>
        <w:pStyle w:val="FirstParagraph"/>
      </w:pPr>
      <w:r>
        <w:t xml:space="preserve">This approach ensures every stage of the Research Proposal is anchored in Australia Sydney’s infrastructure, avoiding reliance on overseas facilities and fostering local skill development.</w:t>
      </w:r>
    </w:p>
    <w:bookmarkEnd w:id="23"/>
    <w:bookmarkStart w:id="24" w:name="X5b0a80cef5530d33d6dfbb89a8da1430f757f07"/>
    <w:p>
      <w:pPr>
        <w:pStyle w:val="Heading2"/>
      </w:pPr>
      <w:r>
        <w:t xml:space="preserve">4. Significance: Why This Matters for a Physicist in Australia Sydney</w:t>
      </w:r>
    </w:p>
    <w:p>
      <w:pPr>
        <w:pStyle w:val="FirstParagraph"/>
      </w:pPr>
      <w:r>
        <w:t xml:space="preserve">The significance of this work extends beyond scientific advancement to tangible socioeconomic impact:</w:t>
      </w:r>
    </w:p>
    <w:p>
      <w:pPr>
        <w:numPr>
          <w:ilvl w:val="0"/>
          <w:numId w:val="1003"/>
        </w:numPr>
        <w:pStyle w:val="Compact"/>
      </w:pPr>
      <w:r>
        <w:rPr>
          <w:bCs/>
          <w:b/>
        </w:rPr>
        <w:t xml:space="preserve">Economic Impact:</w:t>
      </w:r>
      <w:r>
        <w:t xml:space="preserve"> </w:t>
      </w:r>
      <w:r>
        <w:t xml:space="preserve">By developing materials for energy-efficient electronics, this project supports Australia’s target to reduce emissions by 43% by 2030. Sydney’s tech sector could capture $5B in quantum-related exports annually (Deloitte, 2023), creating high-value jobs for local physicists and engineers.</w:t>
      </w:r>
    </w:p>
    <w:p>
      <w:pPr>
        <w:numPr>
          <w:ilvl w:val="0"/>
          <w:numId w:val="1003"/>
        </w:numPr>
        <w:pStyle w:val="Compact"/>
      </w:pPr>
      <w:r>
        <w:rPr>
          <w:bCs/>
          <w:b/>
        </w:rPr>
        <w:t xml:space="preserve">Scientific Leadership:</w:t>
      </w:r>
      <w:r>
        <w:t xml:space="preserve"> </w:t>
      </w:r>
      <w:r>
        <w:t xml:space="preserve">As a physicist operating within Australia Sydney, this research positions the region as a global leader in quantum materials. The project will establish the first dedicated quantum materials hub in Eastern Australia, attracting international talent and funding.</w:t>
      </w:r>
    </w:p>
    <w:p>
      <w:pPr>
        <w:numPr>
          <w:ilvl w:val="0"/>
          <w:numId w:val="1003"/>
        </w:numPr>
        <w:pStyle w:val="Compact"/>
      </w:pPr>
      <w:r>
        <w:rPr>
          <w:bCs/>
          <w:b/>
        </w:rPr>
        <w:t xml:space="preserve">Educational Legacy:</w:t>
      </w:r>
      <w:r>
        <w:t xml:space="preserve"> </w:t>
      </w:r>
      <w:r>
        <w:t xml:space="preserve">All findings will be integrated into undergraduate/graduate curricula at Sydney universities, mentoring the next generation of Australian physicists through hands-on lab experience with cutting-edge equipment.</w:t>
      </w:r>
    </w:p>
    <w:bookmarkEnd w:id="24"/>
    <w:bookmarkStart w:id="25" w:name="Xe11095aeb451a094d9728e2eb33eeba5e06c643"/>
    <w:p>
      <w:pPr>
        <w:pStyle w:val="Heading2"/>
      </w:pPr>
      <w:r>
        <w:t xml:space="preserve">5. Project Timeline and Resource Requirements</w:t>
      </w:r>
    </w:p>
    <w:p>
      <w:pPr>
        <w:pStyle w:val="FirstParagraph"/>
      </w:pPr>
      <w:r>
        <w:t xml:space="preserve">The 3-year Research Proposal requires strategic allocation of resources aligned with Australia Sydney’s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Required Resources (Australia Sydney Focus)</w:t>
            </w:r>
          </w:p>
        </w:tc>
      </w:tr>
      <w:tr>
        <w:tc>
          <w:tcPr/>
          <w:p>
            <w:pPr>
              <w:pStyle w:val="Compact"/>
              <w:jc w:val="left"/>
            </w:pPr>
            <w:r>
              <w:t xml:space="preserve">Year 1</w:t>
            </w:r>
          </w:p>
        </w:tc>
        <w:tc>
          <w:tcPr/>
          <w:p>
            <w:pPr>
              <w:pStyle w:val="Compact"/>
              <w:jc w:val="left"/>
            </w:pPr>
            <w:r>
              <w:t xml:space="preserve">Synthesis of core material systems; initial device testing at University of Sydney labs.</w:t>
            </w:r>
          </w:p>
        </w:tc>
        <w:tc>
          <w:tcPr/>
          <w:p>
            <w:pPr>
              <w:pStyle w:val="Compact"/>
              <w:jc w:val="left"/>
            </w:pPr>
            <w:r>
              <w:t xml:space="preserve">$350K: ANFF access fees, postdoc salary (Sydney-based), materials from Australian suppliers (e.g., AUSMATEC).</w:t>
            </w:r>
          </w:p>
        </w:tc>
      </w:tr>
      <w:tr>
        <w:tc>
          <w:tcPr/>
          <w:p>
            <w:pPr>
              <w:pStyle w:val="Compact"/>
              <w:jc w:val="left"/>
            </w:pPr>
            <w:r>
              <w:t xml:space="preserve">Year 2</w:t>
            </w:r>
          </w:p>
        </w:tc>
        <w:tc>
          <w:tcPr/>
          <w:p>
            <w:pPr>
              <w:pStyle w:val="Compact"/>
              <w:jc w:val="left"/>
            </w:pPr>
            <w:r>
              <w:t xml:space="preserve">Industry co-design of prototype sensors; submission to CSIRO’s Quantum Technology Roadmap.</w:t>
            </w:r>
          </w:p>
        </w:tc>
        <w:tc>
          <w:tcPr/>
          <w:p>
            <w:pPr>
              <w:pStyle w:val="Compact"/>
              <w:jc w:val="left"/>
            </w:pPr>
            <w:r>
              <w:t xml:space="preserve">$400K: Collaborative funding from NSW Government’s Quantum Initiative, device fabrication at Macquarie University's Innovation Hub.</w:t>
            </w:r>
          </w:p>
        </w:tc>
      </w:tr>
      <w:tr>
        <w:tc>
          <w:tcPr/>
          <w:p>
            <w:pPr>
              <w:pStyle w:val="Compact"/>
              <w:jc w:val="left"/>
            </w:pPr>
            <w:r>
              <w:t xml:space="preserve">Year 3</w:t>
            </w:r>
          </w:p>
        </w:tc>
        <w:tc>
          <w:tcPr/>
          <w:p>
            <w:pPr>
              <w:pStyle w:val="Compact"/>
              <w:jc w:val="left"/>
            </w:pPr>
            <w:r>
              <w:t xml:space="preserve">Commercialization pathway; patent filing; publication in Nature Nanotechnology.</w:t>
            </w:r>
          </w:p>
        </w:tc>
        <w:tc>
          <w:tcPr/>
          <w:p>
            <w:pPr>
              <w:pStyle w:val="Compact"/>
              <w:jc w:val="left"/>
            </w:pPr>
            <w:r>
              <w:t xml:space="preserve">$250K: Industry co-investment (e.g., from Quantum Brilliance), conference travel to Sydney-hosted IOP Quantum Summit.</w:t>
            </w:r>
          </w:p>
        </w:tc>
      </w:tr>
    </w:tbl>
    <w:bookmarkEnd w:id="25"/>
    <w:bookmarkStart w:id="26" w:name="X419da5b03ab3406d051947561d0102df2612907"/>
    <w:p>
      <w:pPr>
        <w:pStyle w:val="Heading2"/>
      </w:pPr>
      <w:r>
        <w:t xml:space="preserve">6. Conclusion: A Physicist’s Commitment to Australia Sydney</w:t>
      </w:r>
    </w:p>
    <w:p>
      <w:pPr>
        <w:pStyle w:val="FirstParagraph"/>
      </w:pPr>
      <w:r>
        <w:t xml:space="preserve">This Research Proposal is not merely an academic exercise—it is a strategic investment in the future of physics, industry, and sustainability within Australia Sydney. By centering the work on a physicist’s expertise grounded in our region’s unique assets—from world-class synchrotrons to tech-entrepreneurial hubs—this project bridges the gap between fundamental discovery and scalable impact. It directly responds to Australia’s 2030 Science Strategy, which prioritizes "physics-led innovation for economic resilience," while ensuring Sydney remains at the heart of global quantum research. As a physicist in Australia Sydney, I am committed to delivering outcomes that elevate our local scientific ecosystem, attract international partnerships, and cement our region’s reputation as a nexus of physics excellence. This is how we transform theoretical potential into tangible progress—right here in Australia Sydney.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for Sustainable Electronics in Australia Sydney</dc:title>
  <dc:creator/>
  <dc:language>en</dc:language>
  <cp:keywords/>
  <dcterms:created xsi:type="dcterms:W3CDTF">2026-07-14T07:17:26Z</dcterms:created>
  <dcterms:modified xsi:type="dcterms:W3CDTF">2026-07-14T07:17:26Z</dcterms:modified>
</cp:coreProperties>
</file>

<file path=docProps/custom.xml><?xml version="1.0" encoding="utf-8"?>
<Properties xmlns="http://schemas.openxmlformats.org/officeDocument/2006/custom-properties" xmlns:vt="http://schemas.openxmlformats.org/officeDocument/2006/docPropsVTypes"/>
</file>