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Materials</w:t>
      </w:r>
      <w:r>
        <w:t xml:space="preserve"> </w:t>
      </w:r>
      <w:r>
        <w:t xml:space="preserve">Innovation</w:t>
      </w:r>
      <w:r>
        <w:t xml:space="preserve"> </w:t>
      </w:r>
      <w:r>
        <w:t xml:space="preserve">at</w:t>
      </w:r>
      <w:r>
        <w:t xml:space="preserve"> </w:t>
      </w:r>
      <w:r>
        <w:t xml:space="preserve">Canada</w:t>
      </w:r>
      <w:r>
        <w:t xml:space="preserve"> </w:t>
      </w:r>
      <w:r>
        <w:t xml:space="preserve">Toronto</w:t>
      </w:r>
    </w:p>
    <w:bookmarkStart w:id="27" w:name="X2d61990a63bd1d230b1ebda85f908fac6c127cc"/>
    <w:p>
      <w:pPr>
        <w:pStyle w:val="Heading1"/>
      </w:pPr>
      <w:r>
        <w:t xml:space="preserve">Research Proposal: Advancing Quantum Material Systems for Next-Generation Technologies in Canada Toronto</w:t>
      </w:r>
    </w:p>
    <w:p>
      <w:pPr>
        <w:pStyle w:val="FirstParagraph"/>
      </w:pPr>
      <w:r>
        <w:rPr>
          <w:bCs/>
          <w:b/>
        </w:rPr>
        <w:t xml:space="preserve">Submitted to:</w:t>
      </w:r>
      <w:r>
        <w:t xml:space="preserve"> </w:t>
      </w:r>
      <w:r>
        <w:t xml:space="preserve">Ontario Research Fund – Innovation Program</w:t>
      </w:r>
      <w:r>
        <w:br/>
      </w:r>
      <w:r>
        <w:rPr>
          <w:bCs/>
          <w:b/>
        </w:rPr>
        <w:t xml:space="preserve">Prepared by:</w:t>
      </w:r>
      <w:r>
        <w:t xml:space="preserve"> </w:t>
      </w:r>
      <w:r>
        <w:t xml:space="preserve">Dr. Elena Rodriguez, Senior Physicist</w:t>
      </w:r>
      <w:r>
        <w:br/>
      </w:r>
      <w:r>
        <w:rPr>
          <w:bCs/>
          <w:b/>
        </w:rPr>
        <w:t xml:space="preserve">Institutional Affiliation:</w:t>
      </w:r>
      <w:r>
        <w:t xml:space="preserve"> </w:t>
      </w:r>
      <w:r>
        <w:t xml:space="preserve">University of Toronto, Center for Quantum Materials</w:t>
      </w:r>
      <w:r>
        <w:br/>
      </w:r>
      <w:r>
        <w:rPr>
          <w:bCs/>
          <w:b/>
        </w:rPr>
        <w:t xml:space="preserve">Date:</w:t>
      </w:r>
      <w:r>
        <w:t xml:space="preserve"> </w:t>
      </w:r>
      <w:r>
        <w:t xml:space="preserve">October 26, 2023</w:t>
      </w:r>
    </w:p>
    <w:bookmarkStart w:id="20" w:name="X9640da119752ddd4348b88f98becb53319a67e9"/>
    <w:p>
      <w:pPr>
        <w:pStyle w:val="Heading2"/>
      </w:pPr>
      <w:r>
        <w:t xml:space="preserve">I. Introduction: The Toronto Quantum Frontier</w:t>
      </w:r>
    </w:p>
    <w:p>
      <w:pPr>
        <w:pStyle w:val="FirstParagraph"/>
      </w:pPr>
      <w:r>
        <w:t xml:space="preserve">The global race to harness quantum phenomena for transformative technologies has placed Canada at a strategic advantage, with Toronto emerging as North America's premier hub for quantum innovation. As a physicist deeply committed to advancing fundamental science while addressing real-world challenges, this</w:t>
      </w:r>
      <w:r>
        <w:t xml:space="preserve"> </w:t>
      </w:r>
      <w:r>
        <w:rPr>
          <w:iCs/>
          <w:i/>
        </w:rPr>
        <w:t xml:space="preserve">Research Proposal</w:t>
      </w:r>
      <w:r>
        <w:t xml:space="preserve"> </w:t>
      </w:r>
      <w:r>
        <w:t xml:space="preserve">outlines a 4-year program positioned within Canada Toronto's vibrant ecosystem of academic-industrial collaboration. The proposal aligns with the Government of Canada's Quantum Strategy and the University of Toronto's commitment to becoming a global leader in quantum science. Our team—comprising physicists, materials scientists, and engineers—will leverage Toronto's world-class facilities including the</w:t>
      </w:r>
      <w:r>
        <w:t xml:space="preserve"> </w:t>
      </w:r>
      <w:r>
        <w:rPr>
          <w:iCs/>
          <w:i/>
        </w:rPr>
        <w:t xml:space="preserve">Quantum Materials Institute</w:t>
      </w:r>
      <w:r>
        <w:t xml:space="preserve"> </w:t>
      </w:r>
      <w:r>
        <w:t xml:space="preserve">(QMI) and</w:t>
      </w:r>
      <w:r>
        <w:t xml:space="preserve"> </w:t>
      </w:r>
      <w:r>
        <w:rPr>
          <w:iCs/>
          <w:i/>
        </w:rPr>
        <w:t xml:space="preserve">Canadian Light Source</w:t>
      </w:r>
      <w:r>
        <w:t xml:space="preserve"> </w:t>
      </w:r>
      <w:r>
        <w:t xml:space="preserve">synchrotron to pioneer breakthroughs in topological quantum materials.</w:t>
      </w:r>
    </w:p>
    <w:bookmarkEnd w:id="20"/>
    <w:bookmarkStart w:id="21" w:name="X767b71a7b72e9a607f13f063735bf45b6701229"/>
    <w:p>
      <w:pPr>
        <w:pStyle w:val="Heading2"/>
      </w:pPr>
      <w:r>
        <w:t xml:space="preserve">II. Problem Statement: The Gap in Scalable Quantum Systems</w:t>
      </w:r>
    </w:p>
    <w:p>
      <w:pPr>
        <w:pStyle w:val="FirstParagraph"/>
      </w:pPr>
      <w:r>
        <w:t xml:space="preserve">The current trajectory of quantum computing and sensing is hindered by material limitations that cause decoherence and scalability barriers. While theoretical models predict revolutionary capabilities, experimental physicists face critical challenges in synthesizing stable, high-temperature superconducting materials with precise topological properties. Canada Toronto's unique position—with its concentration of quantum startups like</w:t>
      </w:r>
      <w:r>
        <w:t xml:space="preserve"> </w:t>
      </w:r>
      <w:r>
        <w:rPr>
          <w:iCs/>
          <w:i/>
        </w:rPr>
        <w:t xml:space="preserve">Xanadu</w:t>
      </w:r>
      <w:r>
        <w:t xml:space="preserve"> </w:t>
      </w:r>
      <w:r>
        <w:t xml:space="preserve">and</w:t>
      </w:r>
      <w:r>
        <w:t xml:space="preserve"> </w:t>
      </w:r>
      <w:r>
        <w:rPr>
          <w:iCs/>
          <w:i/>
        </w:rPr>
        <w:t xml:space="preserve">D-Wave</w:t>
      </w:r>
      <w:r>
        <w:t xml:space="preserve">, alongside academic prowess—demands actionable research to bridge this gap. Without solving the material science bottleneck, Canada risks losing its competitive edge in the $10B+ global quantum market. This project directly addresses these limitations through a physicist-led approach integrating computational design with experimental validation in Toronto's collaborative environment.</w:t>
      </w:r>
    </w:p>
    <w:bookmarkEnd w:id="21"/>
    <w:bookmarkStart w:id="22" w:name="iii.-research-objectives-and-questions"/>
    <w:p>
      <w:pPr>
        <w:pStyle w:val="Heading2"/>
      </w:pPr>
      <w:r>
        <w:t xml:space="preserve">III. Research Objectives and Questions</w:t>
      </w:r>
    </w:p>
    <w:p>
      <w:pPr>
        <w:pStyle w:val="FirstParagraph"/>
      </w:pPr>
      <w:r>
        <w:t xml:space="preserve">This proposal targets three interdependent objectives under the umbrella of a single, cohesive</w:t>
      </w:r>
      <w:r>
        <w:t xml:space="preserve"> </w:t>
      </w:r>
      <w:r>
        <w:rPr>
          <w:iCs/>
          <w:i/>
        </w:rPr>
        <w:t xml:space="preserve">Research Proposal</w:t>
      </w:r>
      <w:r>
        <w:t xml:space="preserve">:</w:t>
      </w:r>
    </w:p>
    <w:p>
      <w:pPr>
        <w:numPr>
          <w:ilvl w:val="0"/>
          <w:numId w:val="1001"/>
        </w:numPr>
        <w:pStyle w:val="Compact"/>
      </w:pPr>
      <w:r>
        <w:rPr>
          <w:bCs/>
          <w:b/>
        </w:rPr>
        <w:t xml:space="preserve">Objective 1:</w:t>
      </w:r>
      <w:r>
        <w:t xml:space="preserve"> </w:t>
      </w:r>
      <w:r>
        <w:t xml:space="preserve">Design and synthesize novel van der Waals heterostructures exhibiting robust quantum anomalous Hall effect at temperatures above 4K (currently limited to near-absolute zero).</w:t>
      </w:r>
    </w:p>
    <w:p>
      <w:pPr>
        <w:numPr>
          <w:ilvl w:val="0"/>
          <w:numId w:val="1001"/>
        </w:numPr>
        <w:pStyle w:val="Compact"/>
      </w:pPr>
      <w:r>
        <w:rPr>
          <w:bCs/>
          <w:b/>
        </w:rPr>
        <w:t xml:space="preserve">Objective 2:</w:t>
      </w:r>
      <w:r>
        <w:t xml:space="preserve"> </w:t>
      </w:r>
      <w:r>
        <w:t xml:space="preserve">Develop in-situ characterization protocols using Toronto's</w:t>
      </w:r>
      <w:r>
        <w:t xml:space="preserve"> </w:t>
      </w:r>
      <w:r>
        <w:rPr>
          <w:iCs/>
          <w:i/>
        </w:rPr>
        <w:t xml:space="preserve">Advanced Photon Source</w:t>
      </w:r>
      <w:r>
        <w:t xml:space="preserve"> </w:t>
      </w:r>
      <w:r>
        <w:t xml:space="preserve">to map electronic topology at the nanoscale during thermal cycling.</w:t>
      </w:r>
    </w:p>
    <w:p>
      <w:pPr>
        <w:numPr>
          <w:ilvl w:val="0"/>
          <w:numId w:val="1001"/>
        </w:numPr>
        <w:pStyle w:val="Compact"/>
      </w:pPr>
      <w:r>
        <w:rPr>
          <w:bCs/>
          <w:b/>
        </w:rPr>
        <w:t xml:space="preserve">Objective 3:</w:t>
      </w:r>
      <w:r>
        <w:t xml:space="preserve"> </w:t>
      </w:r>
      <w:r>
        <w:t xml:space="preserve">Create scalable fabrication techniques compatible with existing quantum chip manufacturing, enabling integration into commercial devices by 2027.</w:t>
      </w:r>
    </w:p>
    <w:p>
      <w:pPr>
        <w:pStyle w:val="FirstParagraph"/>
      </w:pPr>
      <w:r>
        <w:t xml:space="preserve">These objectives respond to critical research questions: (a) How can we engineer interfacial interactions to stabilize topological states? (b) What material parameters govern thermal resilience in quantum edge states? (c) Can Toronto's industrial partnerships accelerate prototyping from lab to pilot scale?</w:t>
      </w:r>
    </w:p>
    <w:bookmarkEnd w:id="22"/>
    <w:bookmarkStart w:id="23" w:name="X9bd63e5d5f45fd72d815d129192f0d9ed00f310"/>
    <w:p>
      <w:pPr>
        <w:pStyle w:val="Heading2"/>
      </w:pPr>
      <w:r>
        <w:t xml:space="preserve">IV. Methodology: A Toronto-Centric Approach</w:t>
      </w:r>
    </w:p>
    <w:p>
      <w:pPr>
        <w:pStyle w:val="FirstParagraph"/>
      </w:pPr>
      <w:r>
        <w:t xml:space="preserve">The methodology employs a tightly integrated framework leveraging Canada Toronto's unique assets:</w:t>
      </w:r>
    </w:p>
    <w:p>
      <w:pPr>
        <w:numPr>
          <w:ilvl w:val="0"/>
          <w:numId w:val="1002"/>
        </w:numPr>
        <w:pStyle w:val="Compact"/>
      </w:pPr>
      <w:r>
        <w:rPr>
          <w:iCs/>
          <w:i/>
        </w:rPr>
        <w:t xml:space="preserve">Computational Design Phase:</w:t>
      </w:r>
      <w:r>
        <w:t xml:space="preserve"> </w:t>
      </w:r>
      <w:r>
        <w:t xml:space="preserve">Using supercomputing resources at the</w:t>
      </w:r>
      <w:r>
        <w:t xml:space="preserve"> </w:t>
      </w:r>
      <w:r>
        <w:rPr>
          <w:iCs/>
          <w:i/>
        </w:rPr>
        <w:t xml:space="preserve">Vector Institute</w:t>
      </w:r>
      <w:r>
        <w:t xml:space="preserve">, our physicist team will model quantum band structures for 50+ candidate material combinations, prioritizing those compatible with Toronto-based cleanroom facilities.</w:t>
      </w:r>
    </w:p>
    <w:p>
      <w:pPr>
        <w:numPr>
          <w:ilvl w:val="0"/>
          <w:numId w:val="1002"/>
        </w:numPr>
        <w:pStyle w:val="Compact"/>
      </w:pPr>
      <w:r>
        <w:rPr>
          <w:iCs/>
          <w:i/>
        </w:rPr>
        <w:t xml:space="preserve">Experimental Fabrication:</w:t>
      </w:r>
      <w:r>
        <w:t xml:space="preserve"> </w:t>
      </w:r>
      <w:r>
        <w:t xml:space="preserve">Synthesis will occur at the University of Toronto's</w:t>
      </w:r>
      <w:r>
        <w:t xml:space="preserve"> </w:t>
      </w:r>
      <w:r>
        <w:rPr>
          <w:iCs/>
          <w:i/>
        </w:rPr>
        <w:t xml:space="preserve">Nanofabrication Facility</w:t>
      </w:r>
      <w:r>
        <w:t xml:space="preserve">, where we'll leverage expertise in molecular beam epitaxy (MBE) and transfer techniques developed through partnerships with</w:t>
      </w:r>
      <w:r>
        <w:t xml:space="preserve"> </w:t>
      </w:r>
      <w:r>
        <w:rPr>
          <w:iCs/>
          <w:i/>
        </w:rPr>
        <w:t xml:space="preserve">IBM Canada</w:t>
      </w:r>
      <w:r>
        <w:t xml:space="preserve">.</w:t>
      </w:r>
    </w:p>
    <w:p>
      <w:pPr>
        <w:numPr>
          <w:ilvl w:val="0"/>
          <w:numId w:val="1002"/>
        </w:numPr>
        <w:pStyle w:val="Compact"/>
      </w:pPr>
      <w:r>
        <w:rPr>
          <w:iCs/>
          <w:i/>
        </w:rPr>
        <w:t xml:space="preserve">In-situ Characterization:</w:t>
      </w:r>
      <w:r>
        <w:t xml:space="preserve"> </w:t>
      </w:r>
      <w:r>
        <w:t xml:space="preserve">Collaborating with the Canadian Light Source, we'll perform time-resolved ARPES at Toronto's synchrotron beamline to observe quantum state evolution during thermal transitions.</w:t>
      </w:r>
    </w:p>
    <w:p>
      <w:pPr>
        <w:numPr>
          <w:ilvl w:val="0"/>
          <w:numId w:val="1002"/>
        </w:numPr>
        <w:pStyle w:val="Compact"/>
      </w:pPr>
      <w:r>
        <w:rPr>
          <w:iCs/>
          <w:i/>
        </w:rPr>
        <w:t xml:space="preserve">In-situ Characterization:</w:t>
      </w:r>
      <w:r>
        <w:t xml:space="preserve"> </w:t>
      </w:r>
      <w:r>
        <w:t xml:space="preserve">Utilizing the</w:t>
      </w:r>
      <w:r>
        <w:t xml:space="preserve"> </w:t>
      </w:r>
      <w:r>
        <w:rPr>
          <w:iCs/>
          <w:i/>
        </w:rPr>
        <w:t xml:space="preserve">University of Toronto's High-Resolution TEM facility</w:t>
      </w:r>
      <w:r>
        <w:t xml:space="preserve"> </w:t>
      </w:r>
      <w:r>
        <w:t xml:space="preserve">and partnership with</w:t>
      </w:r>
      <w:r>
        <w:t xml:space="preserve"> </w:t>
      </w:r>
      <w:r>
        <w:rPr>
          <w:iCs/>
          <w:i/>
        </w:rPr>
        <w:t xml:space="preserve">National Research Council Canada (NRC)</w:t>
      </w:r>
      <w:r>
        <w:t xml:space="preserve">, we'll conduct real-time nanoscale imaging of quantum states under operational conditions.</w:t>
      </w:r>
    </w:p>
    <w:p>
      <w:pPr>
        <w:numPr>
          <w:ilvl w:val="0"/>
          <w:numId w:val="1002"/>
        </w:numPr>
        <w:pStyle w:val="Compact"/>
      </w:pPr>
      <w:r>
        <w:rPr>
          <w:iCs/>
          <w:i/>
        </w:rPr>
        <w:t xml:space="preserve">Industrial Co-Development:</w:t>
      </w:r>
      <w:r>
        <w:t xml:space="preserve"> </w:t>
      </w:r>
      <w:r>
        <w:t xml:space="preserve">Prototype testing will occur at the</w:t>
      </w:r>
      <w:r>
        <w:t xml:space="preserve"> </w:t>
      </w:r>
      <w:r>
        <w:rPr>
          <w:iCs/>
          <w:i/>
        </w:rPr>
        <w:t xml:space="preserve">Toronto Quantum Technology Incubator</w:t>
      </w:r>
      <w:r>
        <w:t xml:space="preserve">, ensuring rapid iteration with industry partners like</w:t>
      </w:r>
      <w:r>
        <w:t xml:space="preserve"> </w:t>
      </w:r>
      <w:r>
        <w:rPr>
          <w:iCs/>
          <w:i/>
        </w:rPr>
        <w:t xml:space="preserve">Micron</w:t>
      </w:r>
      <w:r>
        <w:t xml:space="preserve"> </w:t>
      </w:r>
      <w:r>
        <w:t xml:space="preserve">and</w:t>
      </w:r>
      <w:r>
        <w:t xml:space="preserve"> </w:t>
      </w:r>
      <w:r>
        <w:rPr>
          <w:iCs/>
          <w:i/>
        </w:rPr>
        <w:t xml:space="preserve">Rigetti Computing</w:t>
      </w:r>
      <w:r>
        <w:t xml:space="preserve">.</w:t>
      </w:r>
    </w:p>
    <w:bookmarkEnd w:id="23"/>
    <w:bookmarkStart w:id="24" w:name="X67fcc16835f121eb8300dbc0d63ce4c8b64c4ca"/>
    <w:p>
      <w:pPr>
        <w:pStyle w:val="Heading2"/>
      </w:pPr>
      <w:r>
        <w:t xml:space="preserve">V. Expected Outcomes and Significance for Canada Toronto</w:t>
      </w:r>
    </w:p>
    <w:p>
      <w:pPr>
        <w:pStyle w:val="FirstParagraph"/>
      </w:pPr>
      <w:r>
        <w:t xml:space="preserve">This project will yield five critical outputs with immediate impact on Canada Toronto's quantum ecosystem:</w:t>
      </w:r>
    </w:p>
    <w:p>
      <w:pPr>
        <w:numPr>
          <w:ilvl w:val="0"/>
          <w:numId w:val="1003"/>
        </w:numPr>
        <w:pStyle w:val="Compact"/>
      </w:pPr>
      <w:r>
        <w:t xml:space="preserve">A publicly available database of topological material parameters optimized for scalability, hosted by the University of Toronto's Quantum Materials Database.</w:t>
      </w:r>
    </w:p>
    <w:p>
      <w:pPr>
        <w:numPr>
          <w:ilvl w:val="0"/>
          <w:numId w:val="1003"/>
        </w:numPr>
        <w:pStyle w:val="Compact"/>
      </w:pPr>
      <w:r>
        <w:t xml:space="preserve">Three patent-pending fabrication methods adopted by at least two Toronto-based quantum hardware companies within 18 months of completion.</w:t>
      </w:r>
    </w:p>
    <w:p>
      <w:pPr>
        <w:numPr>
          <w:ilvl w:val="0"/>
          <w:numId w:val="1003"/>
        </w:numPr>
        <w:pStyle w:val="Compact"/>
      </w:pPr>
      <w:r>
        <w:t xml:space="preserve">Training of 12 graduate students (including 4 underrepresented groups) through the</w:t>
      </w:r>
      <w:r>
        <w:t xml:space="preserve"> </w:t>
      </w:r>
      <w:r>
        <w:rPr>
          <w:iCs/>
          <w:i/>
        </w:rPr>
        <w:t xml:space="preserve">Canada-First Research Excellence Fund</w:t>
      </w:r>
      <w:r>
        <w:t xml:space="preserve">, creating a talent pipeline for Toronto's growing quantum sector.</w:t>
      </w:r>
    </w:p>
    <w:p>
      <w:pPr>
        <w:numPr>
          <w:ilvl w:val="0"/>
          <w:numId w:val="1003"/>
        </w:numPr>
        <w:pStyle w:val="Compact"/>
      </w:pPr>
      <w:r>
        <w:t xml:space="preserve">A validated roadmap for commercializing topological qubits, directly supporting Canada's $1.5B National Quantum Strategy.</w:t>
      </w:r>
    </w:p>
    <w:p>
      <w:pPr>
        <w:numPr>
          <w:ilvl w:val="0"/>
          <w:numId w:val="1003"/>
        </w:numPr>
        <w:pStyle w:val="Compact"/>
      </w:pPr>
      <w:r>
        <w:t xml:space="preserve">An annual "Toronto Quantum Materials Summit" to foster cross-sector collaboration, positioning the city as the nexus of global quantum materials research.</w:t>
      </w:r>
    </w:p>
    <w:p>
      <w:pPr>
        <w:pStyle w:val="FirstParagraph"/>
      </w:pPr>
      <w:r>
        <w:t xml:space="preserve">As a physicist committed to translating discovery into societal impact, I emphasize that these outcomes align with Canada's vision for quantum leadership. Toronto's unique density of talent—from</w:t>
      </w:r>
      <w:r>
        <w:t xml:space="preserve"> </w:t>
      </w:r>
      <w:r>
        <w:rPr>
          <w:iCs/>
          <w:i/>
        </w:rPr>
        <w:t xml:space="preserve">Vector Institute</w:t>
      </w:r>
      <w:r>
        <w:t xml:space="preserve">'s AI expertise to</w:t>
      </w:r>
      <w:r>
        <w:t xml:space="preserve"> </w:t>
      </w:r>
      <w:r>
        <w:rPr>
          <w:iCs/>
          <w:i/>
        </w:rPr>
        <w:t xml:space="preserve">D-Wave's</w:t>
      </w:r>
      <w:r>
        <w:t xml:space="preserve"> </w:t>
      </w:r>
      <w:r>
        <w:t xml:space="preserve">commercial quantum computing—creates an unparalleled environment for this research. The success of this project will solidify Canada Toronto as the world's most attractive destination for quantum materials innovation, attracting international investment and positioning Canadian physicists at the forefront of the next technological revolution.</w:t>
      </w:r>
    </w:p>
    <w:bookmarkEnd w:id="24"/>
    <w:bookmarkStart w:id="25" w:name="Xc642940b3c6e53d6a9b29f216286195377874e8"/>
    <w:p>
      <w:pPr>
        <w:pStyle w:val="Heading2"/>
      </w:pPr>
      <w:r>
        <w:t xml:space="preserve">VI. Implementation Timeline and Resource Requirements</w:t>
      </w:r>
    </w:p>
    <w:p>
      <w:pPr>
        <w:pStyle w:val="FirstParagraph"/>
      </w:pPr>
      <w:r>
        <w:t xml:space="preserve">The project requires $4.2M over 4 years, distributed across:</w:t>
      </w:r>
    </w:p>
    <w:p>
      <w:pPr>
        <w:numPr>
          <w:ilvl w:val="0"/>
          <w:numId w:val="1004"/>
        </w:numPr>
        <w:pStyle w:val="Compact"/>
      </w:pPr>
      <w:r>
        <w:rPr>
          <w:bCs/>
          <w:b/>
        </w:rPr>
        <w:t xml:space="preserve">Year 1:</w:t>
      </w:r>
      <w:r>
        <w:t xml:space="preserve"> </w:t>
      </w:r>
      <w:r>
        <w:t xml:space="preserve">Computational design &amp; material screening ($950K) at University of Toronto's Quantum Materials Institute.</w:t>
      </w:r>
    </w:p>
    <w:p>
      <w:pPr>
        <w:numPr>
          <w:ilvl w:val="0"/>
          <w:numId w:val="1004"/>
        </w:numPr>
        <w:pStyle w:val="Compact"/>
      </w:pPr>
      <w:r>
        <w:rPr>
          <w:bCs/>
          <w:b/>
        </w:rPr>
        <w:t xml:space="preserve">Year 2:</w:t>
      </w:r>
      <w:r>
        <w:t xml:space="preserve"> </w:t>
      </w:r>
      <w:r>
        <w:t xml:space="preserve">Synthesis and in-situ characterization ($1.3M) leveraging NRC partnership.</w:t>
      </w:r>
    </w:p>
    <w:p>
      <w:pPr>
        <w:numPr>
          <w:ilvl w:val="0"/>
          <w:numId w:val="1004"/>
        </w:numPr>
        <w:pStyle w:val="Compact"/>
      </w:pPr>
      <w:r>
        <w:rPr>
          <w:bCs/>
          <w:b/>
        </w:rPr>
        <w:t xml:space="preserve">Year 3:</w:t>
      </w:r>
      <w:r>
        <w:t xml:space="preserve"> </w:t>
      </w:r>
      <w:r>
        <w:t xml:space="preserve">Prototype development with industry partners ($1.4M) through Toronto Quantum Incubator.</w:t>
      </w:r>
    </w:p>
    <w:p>
      <w:pPr>
        <w:numPr>
          <w:ilvl w:val="0"/>
          <w:numId w:val="1004"/>
        </w:numPr>
        <w:pStyle w:val="Compact"/>
      </w:pPr>
      <w:r>
        <w:rPr>
          <w:bCs/>
          <w:b/>
        </w:rPr>
        <w:t xml:space="preserve">Year 4:</w:t>
      </w:r>
      <w:r>
        <w:t xml:space="preserve"> </w:t>
      </w:r>
      <w:r>
        <w:t xml:space="preserve">Commercialization pathway development and knowledge transfer ($550K).</w:t>
      </w:r>
    </w:p>
    <w:p>
      <w:pPr>
        <w:pStyle w:val="FirstParagraph"/>
      </w:pPr>
      <w:r>
        <w:t xml:space="preserve">Funding will be sourced from the Ontario Research Fund (50%), NSERC Discovery Grants (30%), and industry co-investment (20%). The project team includes two full-time physicists, three postdocs, and dedicated technical staff—all based at University of Toronto's St. George campus within walking distance of Canada's quantum innovation cluster.</w:t>
      </w:r>
    </w:p>
    <w:bookmarkEnd w:id="25"/>
    <w:bookmarkStart w:id="26" w:name="X4e05dcfe0f16cf9e7ad18aebbf391796ca68cdb"/>
    <w:p>
      <w:pPr>
        <w:pStyle w:val="Heading2"/>
      </w:pPr>
      <w:r>
        <w:t xml:space="preserve">VII. Conclusion: A Catalyst for Canadian Quantum Leadership</w:t>
      </w:r>
    </w:p>
    <w:p>
      <w:pPr>
        <w:pStyle w:val="FirstParagraph"/>
      </w:pPr>
      <w:r>
        <w:t xml:space="preserve">This</w:t>
      </w:r>
      <w:r>
        <w:t xml:space="preserve"> </w:t>
      </w:r>
      <w:r>
        <w:rPr>
          <w:iCs/>
          <w:i/>
        </w:rPr>
        <w:t xml:space="preserve">Research Proposal</w:t>
      </w:r>
      <w:r>
        <w:t xml:space="preserve"> </w:t>
      </w:r>
      <w:r>
        <w:t xml:space="preserve">presents a strategically positioned opportunity to advance fundamental physics while accelerating the commercialization of quantum technologies in Canada Toronto. As a physicist who has spent 15 years developing materials for quantum applications across Europe and Asia, I am uniquely positioned to leverage Toronto's ecosystem to deliver transformative results. The project directly addresses Canada's national priorities by building domestic expertise, creating high-value jobs, and ensuring that the next generation of quantum technologies is developed on Canadian soil. With its clear pathway from discovery to market impact, this initiative will establish Toronto as the undeniable epicenter of quantum materials innovation—ensuring Canada remains at the forefront of this defining scientific frontier.</w:t>
      </w:r>
    </w:p>
    <w:p>
      <w:pPr>
        <w:pStyle w:val="BodyText"/>
      </w:pPr>
      <w:r>
        <w:rPr>
          <w:bCs/>
          <w:b/>
        </w:rPr>
        <w:t xml:space="preserve">Word Count:</w:t>
      </w:r>
      <w:r>
        <w:t xml:space="preserve"> </w:t>
      </w:r>
      <w:r>
        <w:t xml:space="preserve">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Materials Innovation at Canada Toronto</dc:title>
  <dc:creator/>
  <dc:language>en</dc:language>
  <cp:keywords/>
  <dcterms:created xsi:type="dcterms:W3CDTF">2026-11-08T23:31:44Z</dcterms:created>
  <dcterms:modified xsi:type="dcterms:W3CDTF">2026-11-08T23:31:44Z</dcterms:modified>
</cp:coreProperties>
</file>

<file path=docProps/custom.xml><?xml version="1.0" encoding="utf-8"?>
<Properties xmlns="http://schemas.openxmlformats.org/officeDocument/2006/custom-properties" xmlns:vt="http://schemas.openxmlformats.org/officeDocument/2006/docPropsVTypes"/>
</file>