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8" w:name="Xa3304dbf13d0f40d4909b93a8e4998d1bfe2594"/>
    <w:p>
      <w:pPr>
        <w:pStyle w:val="Heading1"/>
      </w:pPr>
      <w:r>
        <w:t xml:space="preserve">Research Proposal: Advancing Quantum Materials Research through a Physicist-led Initiative at China Beijing Institutions</w:t>
      </w:r>
    </w:p>
    <w:bookmarkStart w:id="20" w:name="introduction"/>
    <w:p>
      <w:pPr>
        <w:pStyle w:val="Heading2"/>
      </w:pPr>
      <w:r>
        <w:t xml:space="preserve">Introduction</w:t>
      </w:r>
    </w:p>
    <w:p>
      <w:pPr>
        <w:pStyle w:val="FirstParagraph"/>
      </w:pPr>
      <w:r>
        <w:t xml:space="preserve">This Research Proposal outlines a groundbreaking initiative to establish an interdisciplinary quantum materials research center under the leadership of an experienced physicist within China's premier scientific ecosystem in Beijing. As a leading hub for technological innovation and fundamental science, Beijing offers unparalleled access to world-class facilities, collaborative networks, and strategic national funding opportunities. This proposal specifically targets the advancement of topological quantum materials—a frontier domain where China has committed substantial resources under its National Science and Technology Development Plan. The role of the Principal Physicist is central to this endeavor, requiring deep expertise in condensed matter physics, experimental nanofabrication, and quantum device engineering to drive transformative outcomes aligned with Beijing's vision as a global science capital.</w:t>
      </w:r>
    </w:p>
    <w:bookmarkEnd w:id="20"/>
    <w:bookmarkStart w:id="21" w:name="X7e9abbb760a6b0804aa9b5b25f3880bc1e207d7"/>
    <w:p>
      <w:pPr>
        <w:pStyle w:val="Heading2"/>
      </w:pPr>
      <w:r>
        <w:t xml:space="preserve">Background: China Beijing’s Strategic Position in Physics Research</w:t>
      </w:r>
    </w:p>
    <w:p>
      <w:pPr>
        <w:pStyle w:val="FirstParagraph"/>
      </w:pPr>
      <w:r>
        <w:t xml:space="preserve">Beijing has emerged as the epicenter of China’s physics research infrastructure, hosting institutions like the Chinese Academy of Sciences (CAS), Peking University, Tsinghua University, and the Beijing Advanced Innovation Center for Quantum Information and Quantum Physics. These entities collectively house over 50 national key laboratories and have secured more than $1.2 billion in annual government funding for quantum technology initiatives since 2020. The current landscape reveals a critical gap: while theoretical frameworks for quantum materials are robust, experimental validation at the nanoscale remains limited by fragmented expertise and access to cutting-edge tools. A dedicated Physicist-led team embedded within this Beijing ecosystem is uniquely positioned to bridge this divide, leveraging Beijing’s integrated research infrastructure—spanning synchrotron radiation facilities (Beijing Synchrotron Radiation Facility), ultra-low-temperature laboratories, and supercomputing clusters—to accelerate translational quantum science.</w:t>
      </w:r>
    </w:p>
    <w:bookmarkEnd w:id="21"/>
    <w:bookmarkStart w:id="22" w:name="research-objectives"/>
    <w:p>
      <w:pPr>
        <w:pStyle w:val="Heading2"/>
      </w:pPr>
      <w:r>
        <w:t xml:space="preserve">Research Objectives</w:t>
      </w:r>
    </w:p>
    <w:p>
      <w:pPr>
        <w:pStyle w:val="FirstParagraph"/>
      </w:pPr>
      <w:r>
        <w:t xml:space="preserve">This Research Proposal defines three core objectives to be executed by the Principal Physicist and their team in China Beijing:</w:t>
      </w:r>
    </w:p>
    <w:p>
      <w:pPr>
        <w:numPr>
          <w:ilvl w:val="0"/>
          <w:numId w:val="1001"/>
        </w:numPr>
        <w:pStyle w:val="Compact"/>
      </w:pPr>
      <w:r>
        <w:rPr>
          <w:bCs/>
          <w:b/>
        </w:rPr>
        <w:t xml:space="preserve">Objective 1:</w:t>
      </w:r>
      <w:r>
        <w:t xml:space="preserve"> </w:t>
      </w:r>
      <w:r>
        <w:t xml:space="preserve">Develop novel topological insulator heterostructures with enhanced quantum coherence at near-room temperatures, targeting a 50% improvement over current benchmarks.</w:t>
      </w:r>
    </w:p>
    <w:p>
      <w:pPr>
        <w:numPr>
          <w:ilvl w:val="0"/>
          <w:numId w:val="1001"/>
        </w:numPr>
        <w:pStyle w:val="Compact"/>
      </w:pPr>
      <w:r>
        <w:rPr>
          <w:bCs/>
          <w:b/>
        </w:rPr>
        <w:t xml:space="preserve">Objective 2:</w:t>
      </w:r>
      <w:r>
        <w:t xml:space="preserve"> </w:t>
      </w:r>
      <w:r>
        <w:t xml:space="preserve">Establish a Beijing-based nanofabrication workflow integrating AI-driven materials design (collaborating with Tsinghua’s AI Institute) and in-situ scanning tunneling microscopy for real-time quantum property mapping.</w:t>
      </w:r>
    </w:p>
    <w:p>
      <w:pPr>
        <w:numPr>
          <w:ilvl w:val="0"/>
          <w:numId w:val="1001"/>
        </w:numPr>
        <w:pStyle w:val="Compact"/>
      </w:pPr>
      <w:r>
        <w:rPr>
          <w:bCs/>
          <w:b/>
        </w:rPr>
        <w:t xml:space="preserve">Objective 3:</w:t>
      </w:r>
      <w:r>
        <w:t xml:space="preserve"> </w:t>
      </w:r>
      <w:r>
        <w:t xml:space="preserve">Forge industry partnerships with Beijing-headquartered quantum computing firms (e.g., Origin Quantum) to prototype scalable qubit interfaces by 2027, directly supporting China’s "Quantum Advantage" national strategy.</w:t>
      </w:r>
    </w:p>
    <w:bookmarkEnd w:id="22"/>
    <w:bookmarkStart w:id="23" w:name="Xd69bb09b8cc679e525c23c36c32cabe89c5d23d"/>
    <w:p>
      <w:pPr>
        <w:pStyle w:val="Heading2"/>
      </w:pPr>
      <w:r>
        <w:t xml:space="preserve">Methodology: Physicist-Driven Experimental Framework</w:t>
      </w:r>
    </w:p>
    <w:p>
      <w:pPr>
        <w:pStyle w:val="FirstParagraph"/>
      </w:pPr>
      <w:r>
        <w:t xml:space="preserve">The methodology is structured around the Physicist’s dual expertise in quantum theory and precision instrumentation. Phase 1 (Months 1-18) will utilize Beijing’s Beijing Synchrotron Radiation Facility to characterize electron topologies of novel van der Waals materials synthesized at the Institute of Physics, CAS. Phase 2 (Months 19-36) employs a custom-built cryogenic scanning probe microscope—sourced from Beijing-based startup SinoNano Tech—to manipulate atomic-scale quantum states. Crucially, the Principal Physicist will oversee all experimental design, data interpretation, and cross-institutional collaboration protocols to ensure seamless integration with Beijing’s existing research networks. Machine learning algorithms developed by CAS’s AI team will process terabytes of microscopy data weekly, enabling adaptive experimentation that shortens development cycles by an estimated 40%.</w:t>
      </w:r>
    </w:p>
    <w:bookmarkEnd w:id="23"/>
    <w:bookmarkStart w:id="24" w:name="Xd09ae6b4705da2b6a1efcb69d4e76193c17a113"/>
    <w:p>
      <w:pPr>
        <w:pStyle w:val="Heading2"/>
      </w:pPr>
      <w:r>
        <w:t xml:space="preserve">Significance: Impact on China Beijing and Global Physics</w:t>
      </w:r>
    </w:p>
    <w:p>
      <w:pPr>
        <w:pStyle w:val="FirstParagraph"/>
      </w:pPr>
      <w:r>
        <w:t xml:space="preserve">This initiative directly advances China’s ambition to lead global quantum research. By anchoring the project within Beijing—where 68% of China’s quantum patents originate—the Proposal ensures alignment with national priorities like the 14th Five-Year Plan for Science and Technology Development. For the Physicist, this role represents a strategic opportunity to transition from theoretical contributions to real-world quantum innovation, with clear career progression pathways within CAS’s "Top Talent" program. Beyond scientific milestones, the project will produce three high-impact publications in journals like</w:t>
      </w:r>
      <w:r>
        <w:t xml:space="preserve"> </w:t>
      </w:r>
      <w:r>
        <w:rPr>
          <w:iCs/>
          <w:i/>
        </w:rPr>
        <w:t xml:space="preserve">Nature Physics</w:t>
      </w:r>
      <w:r>
        <w:t xml:space="preserve"> </w:t>
      </w:r>
      <w:r>
        <w:t xml:space="preserve">annually and train 12 postdoctoral researchers—a critical workforce development outcome for China’s science talent pipeline. Globally, successful demonstration of room-temperature quantum coherence could revolutionize next-generation computing and sensing technologies, placing Beijing at the forefront of the quantum race.</w:t>
      </w:r>
    </w:p>
    <w:bookmarkEnd w:id="24"/>
    <w:bookmarkStart w:id="25" w:name="Xa3e3cdac89adc63ca514ea2c9ac9a1dd0e78b32"/>
    <w:p>
      <w:pPr>
        <w:pStyle w:val="Heading2"/>
      </w:pPr>
      <w:r>
        <w:t xml:space="preserve">Resource Requirements and Beijing Integration</w:t>
      </w:r>
    </w:p>
    <w:p>
      <w:pPr>
        <w:pStyle w:val="FirstParagraph"/>
      </w:pPr>
      <w:r>
        <w:t xml:space="preserve">Implementation requires a $4.8M allocation over 4 years, with 75% sourced from China’s National Key R&amp;D Program for Quantum Information Science. Essential resources include: access to CAS’s cleanroom facilities (located in the Zhongguancun Science Park, Beijing), high-performance computing at Beijing Computing Center, and collaborative space at the Beijing Institute of Technology’s Quantum Lab. The Physicist will maintain dual appointments with CAS and Tsinghua University to maximize resource synergy—leveraging Beijing’s “innovation cluster” model where institutions co-locate research facilities to minimize bureaucratic friction. A dedicated China-based project manager will coordinate all logistics, ensuring adherence to the Ministry of Science and Technology’s 2023 guidelines for foreign collaboration in sensitive quantum domains.</w:t>
      </w:r>
    </w:p>
    <w:bookmarkEnd w:id="25"/>
    <w:bookmarkStart w:id="26"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Milestone</w:t>
            </w:r>
          </w:p>
        </w:tc>
        <w:tc>
          <w:tcPr/>
          <w:p>
            <w:pPr>
              <w:pStyle w:val="Compact"/>
              <w:jc w:val="left"/>
            </w:pPr>
            <w:r>
              <w:t xml:space="preserve">Deliverable (China Beijing Context)</w:t>
            </w:r>
          </w:p>
        </w:tc>
      </w:tr>
      <w:tr>
        <w:tc>
          <w:tcPr/>
          <w:p>
            <w:pPr>
              <w:pStyle w:val="Compact"/>
              <w:jc w:val="left"/>
            </w:pPr>
            <w:r>
              <w:t xml:space="preserve">Year 1</w:t>
            </w:r>
          </w:p>
        </w:tc>
        <w:tc>
          <w:tcPr/>
          <w:p>
            <w:pPr>
              <w:pStyle w:val="Compact"/>
              <w:jc w:val="left"/>
            </w:pPr>
            <w:r>
              <w:t xml:space="preserve">Nanostructure Fabrication Prototyping</w:t>
            </w:r>
          </w:p>
        </w:tc>
        <w:tc>
          <w:tcPr/>
          <w:p>
            <w:pPr>
              <w:pStyle w:val="Compact"/>
              <w:jc w:val="left"/>
            </w:pPr>
            <w:r>
              <w:t xml:space="preserve">First topological heterostructure sample validated at Beijing Synchrotron Facility; patent filed with CAS Technology Transfer Office.</w:t>
            </w:r>
          </w:p>
        </w:tc>
      </w:tr>
      <w:tr>
        <w:tc>
          <w:tcPr/>
          <w:p>
            <w:pPr>
              <w:pStyle w:val="Compact"/>
              <w:jc w:val="left"/>
            </w:pPr>
            <w:r>
              <w:t xml:space="preserve">Year 2</w:t>
            </w:r>
          </w:p>
        </w:tc>
        <w:tc>
          <w:tcPr/>
          <w:p>
            <w:pPr>
              <w:pStyle w:val="Compact"/>
              <w:jc w:val="left"/>
            </w:pPr>
            <w:r>
              <w:t xml:space="preserve">Cryogenic System Deployment</w:t>
            </w:r>
          </w:p>
        </w:tc>
        <w:tc>
          <w:tcPr/>
          <w:p>
            <w:pPr>
              <w:pStyle w:val="Compact"/>
              <w:jc w:val="left"/>
            </w:pPr>
            <w:r>
              <w:t xml:space="preserve">Custom STM microscope operational at Tsinghua University’s Quantum Lab (Beijing); open-access data portal launched for Beijing research community.</w:t>
            </w:r>
          </w:p>
        </w:tc>
      </w:tr>
      <w:tr>
        <w:tc>
          <w:tcPr/>
          <w:p>
            <w:pPr>
              <w:pStyle w:val="Compact"/>
              <w:jc w:val="left"/>
            </w:pPr>
            <w:r>
              <w:t xml:space="preserve">Year 3</w:t>
            </w:r>
          </w:p>
        </w:tc>
        <w:tc>
          <w:tcPr/>
          <w:p>
            <w:pPr>
              <w:pStyle w:val="Compact"/>
              <w:jc w:val="left"/>
            </w:pPr>
            <w:r>
              <w:t xml:space="preserve">Industry Partnership Integration</w:t>
            </w:r>
          </w:p>
        </w:tc>
        <w:tc>
          <w:tcPr/>
          <w:p>
            <w:pPr>
              <w:pStyle w:val="Compact"/>
              <w:jc w:val="left"/>
            </w:pPr>
            <w:r>
              <w:t xml:space="preserve">Joint prototype with Origin Quantum demonstrating quantum coherence in 30-qubit array; featured at China International Quantum Technology Expo (Beijing).</w:t>
            </w:r>
          </w:p>
        </w:tc>
      </w:tr>
    </w:tbl>
    <w:bookmarkEnd w:id="26"/>
    <w:bookmarkStart w:id="27" w:name="conclusion"/>
    <w:p>
      <w:pPr>
        <w:pStyle w:val="Heading2"/>
      </w:pPr>
      <w:r>
        <w:t xml:space="preserve">Conclusion</w:t>
      </w:r>
    </w:p>
    <w:p>
      <w:pPr>
        <w:pStyle w:val="FirstParagraph"/>
      </w:pPr>
      <w:r>
        <w:t xml:space="preserve">This Research Proposal presents a strategically vital opportunity for a Physicist to catalyze quantum materials innovation within China Beijing’s world-class scientific infrastructure. By embedding the Principal Physicist as the technical and operational leader—supported by Beijing’s unparalleled ecosystem of labs, talent, and funding—the project will deliver tangible advances in quantum science while fulfilling national strategic goals. The outcomes will position China at the vanguard of post-moore quantum technology, with direct pathways to commercialization through Beijing’s thriving tech industry. As a model for physicist-led research in China’s premier innovation hub, this initiative promises not only scientific excellence but also a blueprint for future high-impact collaborations across the global physics community. We seek formal approval to launch this project at the Institute of Physics, CAS, Beijing, in Q1 2025.</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in China Beijing</dc:title>
  <dc:creator/>
  <dc:language>en</dc:language>
  <cp:keywords/>
  <dcterms:created xsi:type="dcterms:W3CDTF">2026-04-21T01:26:36Z</dcterms:created>
  <dcterms:modified xsi:type="dcterms:W3CDTF">2026-04-21T01:26:36Z</dcterms:modified>
</cp:coreProperties>
</file>

<file path=docProps/custom.xml><?xml version="1.0" encoding="utf-8"?>
<Properties xmlns="http://schemas.openxmlformats.org/officeDocument/2006/custom-properties" xmlns:vt="http://schemas.openxmlformats.org/officeDocument/2006/docPropsVTypes"/>
</file>