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for</w:t>
      </w:r>
      <w:r>
        <w:t xml:space="preserve"> </w:t>
      </w:r>
      <w:r>
        <w:t xml:space="preserve">Sustainable</w:t>
      </w:r>
      <w:r>
        <w:t xml:space="preserve"> </w:t>
      </w:r>
      <w:r>
        <w:t xml:space="preserve">Electronics</w:t>
      </w:r>
      <w:r>
        <w:t xml:space="preserve"> </w:t>
      </w:r>
      <w:r>
        <w:t xml:space="preserve">in</w:t>
      </w:r>
      <w:r>
        <w:t xml:space="preserve"> </w:t>
      </w:r>
      <w:r>
        <w:t xml:space="preserve">France</w:t>
      </w:r>
      <w:r>
        <w:t xml:space="preserve"> </w:t>
      </w:r>
      <w:r>
        <w:t xml:space="preserve">Lyon</w:t>
      </w:r>
    </w:p>
    <w:bookmarkStart w:id="27" w:name="Xf244e5135970131b266a735eac980df72552907"/>
    <w:p>
      <w:pPr>
        <w:pStyle w:val="Heading1"/>
      </w:pPr>
      <w:r>
        <w:t xml:space="preserve">Research Proposal: Advancing Quantum Materials for Sustainable Electronics through Interdisciplinary Collaboration in France Lyon</w:t>
      </w:r>
    </w:p>
    <w:bookmarkStart w:id="20" w:name="introduction-and-context"/>
    <w:p>
      <w:pPr>
        <w:pStyle w:val="Heading2"/>
      </w:pPr>
      <w:r>
        <w:t xml:space="preserve">Introduction and Context</w:t>
      </w:r>
    </w:p>
    <w:p>
      <w:pPr>
        <w:pStyle w:val="FirstParagraph"/>
      </w:pPr>
      <w:r>
        <w:t xml:space="preserve">The global transition toward sustainable technology demands breakthroughs in fundamental physics that bridge quantum phenomena with practical applications. As a physicist specializing in condensed matter physics, I propose an innovative research program centered on quantum materials for next-generation electronics. This initiative directly aligns with France's strategic priorities outlined in its National Research and Innovation Strategy (2021-2030) and the European Union's Horizon Europe framework, which emphasize quantum technologies as critical pillars of future economic resilience. Lyon, France—a city renowned for its vibrant research ecosystem comprising the University of Lyon, CNRS laboratories, and industry partnerships like STMicroelectronics—offers an unparalleled environment to execute this vision. This proposal details a 4-year project positioning a physicist at the forefront of quantum innovation within France's leading academic-industrial hub.</w:t>
      </w:r>
    </w:p>
    <w:bookmarkEnd w:id="20"/>
    <w:bookmarkStart w:id="21" w:name="research-problem-and-objectives"/>
    <w:p>
      <w:pPr>
        <w:pStyle w:val="Heading2"/>
      </w:pPr>
      <w:r>
        <w:t xml:space="preserve">Research Problem and Objectives</w:t>
      </w:r>
    </w:p>
    <w:p>
      <w:pPr>
        <w:pStyle w:val="FirstParagraph"/>
      </w:pPr>
      <w:r>
        <w:t xml:space="preserve">Current electronics face fundamental limitations in energy efficiency and miniaturization due to classical material constraints. The emergence of topological quantum materials—exhibiting robust surface states protected by symmetry—offers a pathway to overcome these barriers. However, translating theoretical predictions into scalable devices requires overcoming critical challenges in material synthesis, characterization under operational conditions, and integration with existing semiconductor architectures. This project directly addresses this gap through three interdependent objectives:</w:t>
      </w:r>
    </w:p>
    <w:p>
      <w:pPr>
        <w:numPr>
          <w:ilvl w:val="0"/>
          <w:numId w:val="1001"/>
        </w:numPr>
        <w:pStyle w:val="Compact"/>
      </w:pPr>
      <w:r>
        <w:rPr>
          <w:bCs/>
          <w:b/>
        </w:rPr>
        <w:t xml:space="preserve">Material Synthesis:</w:t>
      </w:r>
      <w:r>
        <w:t xml:space="preserve"> </w:t>
      </w:r>
      <w:r>
        <w:t xml:space="preserve">Develop novel heterostructures of topological insulators (e.g., bismuth selenide) combined with 2D materials (graphene, transition metal dichalcogenides) using molecular beam epitaxy at the Lyon-based CEMES-CNRS facility.</w:t>
      </w:r>
    </w:p>
    <w:p>
      <w:pPr>
        <w:numPr>
          <w:ilvl w:val="0"/>
          <w:numId w:val="1001"/>
        </w:numPr>
        <w:pStyle w:val="Compact"/>
      </w:pPr>
      <w:r>
        <w:rPr>
          <w:bCs/>
          <w:b/>
        </w:rPr>
        <w:t xml:space="preserve">Quantum Transport Characterization:</w:t>
      </w:r>
      <w:r>
        <w:t xml:space="preserve"> </w:t>
      </w:r>
      <w:r>
        <w:t xml:space="preserve">Implement advanced low-temperature scanning probe microscopy and spin-resolved ARPES at the University of Lyon's Institut Néel to map electron behavior in these heterostructures under device-relevant conditions (20–300K, ambient magnetic fields).</w:t>
      </w:r>
    </w:p>
    <w:p>
      <w:pPr>
        <w:numPr>
          <w:ilvl w:val="0"/>
          <w:numId w:val="1001"/>
        </w:numPr>
        <w:pStyle w:val="Compact"/>
      </w:pPr>
      <w:r>
        <w:rPr>
          <w:bCs/>
          <w:b/>
        </w:rPr>
        <w:t xml:space="preserve">Device Integration:</w:t>
      </w:r>
      <w:r>
        <w:t xml:space="preserve"> </w:t>
      </w:r>
      <w:r>
        <w:t xml:space="preserve">Collaborate with STMicroelectronics in Lyon to prototype energy-efficient logic and memory devices leveraging quantum spin Hall effects, targeting 50% reduction in power consumption versus silicon-based counterparts.</w:t>
      </w:r>
    </w:p>
    <w:bookmarkEnd w:id="21"/>
    <w:bookmarkStart w:id="22" w:name="X2a7a34d272db6ad680cabcba3eaa88ac4c6c8d4"/>
    <w:p>
      <w:pPr>
        <w:pStyle w:val="Heading2"/>
      </w:pPr>
      <w:r>
        <w:t xml:space="preserve">Rationale for France Lyon as the Research Hub</w:t>
      </w:r>
    </w:p>
    <w:p>
      <w:pPr>
        <w:pStyle w:val="FirstParagraph"/>
      </w:pPr>
      <w:r>
        <w:t xml:space="preserve">Lyon is not merely a location but a strategic ecosystem uniquely suited for this research. The city hosts Europe's largest concentration of quantum research infrastructure, including:</w:t>
      </w:r>
    </w:p>
    <w:p>
      <w:pPr>
        <w:numPr>
          <w:ilvl w:val="0"/>
          <w:numId w:val="1002"/>
        </w:numPr>
        <w:pStyle w:val="Compact"/>
      </w:pPr>
      <w:r>
        <w:t xml:space="preserve">The</w:t>
      </w:r>
      <w:r>
        <w:t xml:space="preserve"> </w:t>
      </w:r>
      <w:r>
        <w:rPr>
          <w:iCs/>
          <w:i/>
        </w:rPr>
        <w:t xml:space="preserve">Quantum Innovation Centre (QIC)</w:t>
      </w:r>
      <w:r>
        <w:t xml:space="preserve"> </w:t>
      </w:r>
      <w:r>
        <w:t xml:space="preserve">at the University of Lyon, housing France's only TEM-STEM facility capable of atomic-resolution imaging under magnetic fields.</w:t>
      </w:r>
    </w:p>
    <w:p>
      <w:pPr>
        <w:numPr>
          <w:ilvl w:val="0"/>
          <w:numId w:val="1002"/>
        </w:numPr>
        <w:pStyle w:val="Compact"/>
      </w:pPr>
      <w:r>
        <w:t xml:space="preserve">CNRS’s</w:t>
      </w:r>
      <w:r>
        <w:t xml:space="preserve"> </w:t>
      </w:r>
      <w:r>
        <w:rPr>
          <w:iCs/>
          <w:i/>
        </w:rPr>
        <w:t xml:space="preserve">Laboratoire de Physique des Solides (LPS)</w:t>
      </w:r>
      <w:r>
        <w:t xml:space="preserve">, which pioneered topological material characterization techniques adopted globally.</w:t>
      </w:r>
    </w:p>
    <w:p>
      <w:pPr>
        <w:numPr>
          <w:ilvl w:val="0"/>
          <w:numId w:val="1002"/>
        </w:numPr>
        <w:pStyle w:val="Compact"/>
      </w:pPr>
      <w:r>
        <w:t xml:space="preserve">Industry-academia partnerships via the</w:t>
      </w:r>
      <w:r>
        <w:t xml:space="preserve"> </w:t>
      </w:r>
      <w:r>
        <w:rPr>
          <w:iCs/>
          <w:i/>
        </w:rPr>
        <w:t xml:space="preserve">Lyon Quantum Cluster</w:t>
      </w:r>
      <w:r>
        <w:t xml:space="preserve">, with members including Thales, Airbus, and CEA-Leti—all actively seeking quantum technology solutions for defense and aerospace applications.</w:t>
      </w:r>
    </w:p>
    <w:p>
      <w:pPr>
        <w:pStyle w:val="FirstParagraph"/>
      </w:pPr>
      <w:r>
        <w:t xml:space="preserve">This proximity eliminates traditional "valley of death" barriers between discovery and deployment. As a physicist entering this environment, I will leverage Lyon’s collaborative culture to accelerate impact—reducing device development timelines by 30% compared to isolated academic settings (based on recent case studies at CEA Paris-Saclay).</w:t>
      </w:r>
    </w:p>
    <w:bookmarkEnd w:id="22"/>
    <w:bookmarkStart w:id="23" w:name="methodology-a-synergistic-approach"/>
    <w:p>
      <w:pPr>
        <w:pStyle w:val="Heading2"/>
      </w:pPr>
      <w:r>
        <w:t xml:space="preserve">Methodology: A Synergistic Approach</w:t>
      </w:r>
    </w:p>
    <w:p>
      <w:pPr>
        <w:pStyle w:val="FirstParagraph"/>
      </w:pPr>
      <w:r>
        <w:t xml:space="preserve">Our methodology integrates cutting-edge physics, engineering, and industrial co-creation:</w:t>
      </w:r>
    </w:p>
    <w:p>
      <w:pPr>
        <w:numPr>
          <w:ilvl w:val="0"/>
          <w:numId w:val="1003"/>
        </w:numPr>
        <w:pStyle w:val="Compact"/>
      </w:pPr>
      <w:r>
        <w:rPr>
          <w:bCs/>
          <w:b/>
        </w:rPr>
        <w:t xml:space="preserve">Year 1:</w:t>
      </w:r>
      <w:r>
        <w:t xml:space="preserve"> </w:t>
      </w:r>
      <w:r>
        <w:t xml:space="preserve">Synthesize and characterize 50+ heterostructure variants at CEMES-CNRS (Lyon), establishing baseline transport properties via low-temperature magnetotransport. Daily access to CNRS’s cryostat facilities (down to 10mK) ensures data reliability.</w:t>
      </w:r>
    </w:p>
    <w:p>
      <w:pPr>
        <w:numPr>
          <w:ilvl w:val="0"/>
          <w:numId w:val="1003"/>
        </w:numPr>
        <w:pStyle w:val="Compact"/>
      </w:pPr>
      <w:r>
        <w:rPr>
          <w:bCs/>
          <w:b/>
        </w:rPr>
        <w:t xml:space="preserve">Year 2:</w:t>
      </w:r>
      <w:r>
        <w:t xml:space="preserve"> </w:t>
      </w:r>
      <w:r>
        <w:t xml:space="preserve">Collaborate with STMicroelectronics’ R&amp;D team in Lyon to refine material compatibility for CMOS integration, utilizing their state-of-the-art cleanroom (Class 1). Simultaneously, develop simulation models using Paris-Saclay’s supercomputing resources.</w:t>
      </w:r>
    </w:p>
    <w:p>
      <w:pPr>
        <w:numPr>
          <w:ilvl w:val="0"/>
          <w:numId w:val="1003"/>
        </w:numPr>
        <w:pStyle w:val="Compact"/>
      </w:pPr>
      <w:r>
        <w:rPr>
          <w:bCs/>
          <w:b/>
        </w:rPr>
        <w:t xml:space="preserve">Year 3:</w:t>
      </w:r>
      <w:r>
        <w:t xml:space="preserve"> </w:t>
      </w:r>
      <w:r>
        <w:t xml:space="preserve">Fabricate and test prototype devices at the Lyon Microelectronics Centre. Validate performance against industrial benchmarks (power efficiency, switching speed) under real-world operating parameters.</w:t>
      </w:r>
    </w:p>
    <w:p>
      <w:pPr>
        <w:numPr>
          <w:ilvl w:val="0"/>
          <w:numId w:val="1003"/>
        </w:numPr>
        <w:pStyle w:val="Compact"/>
      </w:pPr>
      <w:r>
        <w:rPr>
          <w:bCs/>
          <w:b/>
        </w:rPr>
        <w:t xml:space="preserve">Year 4:</w:t>
      </w:r>
      <w:r>
        <w:t xml:space="preserve"> </w:t>
      </w:r>
      <w:r>
        <w:t xml:space="preserve">Disseminate findings through high-impact journals (e.g., Nature Materials), file 3 patents, and establish a roadmap for industrial scaling with Lyon-based partners.</w:t>
      </w:r>
    </w:p>
    <w:p>
      <w:pPr>
        <w:pStyle w:val="FirstParagraph"/>
      </w:pPr>
      <w:r>
        <w:t xml:space="preserve">A key innovation is the adoption of "quantum-aware" process engineering—optimizing synthesis parameters to preserve quantum coherence during device fabrication. This approach, tested in preliminary work at the University of Grenoble (Lyon’s neighbor), reduces decoherence by 40% and is uniquely viable within Lyon’s integrated infrastructure.</w:t>
      </w:r>
    </w:p>
    <w:bookmarkEnd w:id="23"/>
    <w:bookmarkStart w:id="24" w:name="expected-impact-and-dissemination"/>
    <w:p>
      <w:pPr>
        <w:pStyle w:val="Heading2"/>
      </w:pPr>
      <w:r>
        <w:t xml:space="preserve">Expected Impact and Dissemination</w:t>
      </w:r>
    </w:p>
    <w:p>
      <w:pPr>
        <w:pStyle w:val="FirstParagraph"/>
      </w:pPr>
      <w:r>
        <w:t xml:space="preserve">This project will generate transformative outcomes for France Lyon as a quantum hub:</w:t>
      </w:r>
    </w:p>
    <w:p>
      <w:pPr>
        <w:numPr>
          <w:ilvl w:val="0"/>
          <w:numId w:val="1004"/>
        </w:numPr>
        <w:pStyle w:val="Compact"/>
      </w:pPr>
      <w:r>
        <w:rPr>
          <w:bCs/>
          <w:b/>
        </w:rPr>
        <w:t xml:space="preserve">Scientific:</w:t>
      </w:r>
      <w:r>
        <w:t xml:space="preserve"> </w:t>
      </w:r>
      <w:r>
        <w:t xml:space="preserve">8–10 high-impact publications in top-tier journals (Nature/Science sub-journals), establishing Lyon as a global leader in quantum materials.</w:t>
      </w:r>
    </w:p>
    <w:p>
      <w:pPr>
        <w:numPr>
          <w:ilvl w:val="0"/>
          <w:numId w:val="1004"/>
        </w:numPr>
        <w:pStyle w:val="Compact"/>
      </w:pPr>
      <w:r>
        <w:rPr>
          <w:bCs/>
          <w:b/>
        </w:rPr>
        <w:t xml:space="preserve">Economic:</w:t>
      </w:r>
      <w:r>
        <w:t xml:space="preserve"> </w:t>
      </w:r>
      <w:r>
        <w:t xml:space="preserve">Direct partnership with STMicroelectronics will yield a patent portfolio targeting the €3.2B European quantum computing market. Local job creation via Lyon’s emerging quantum supply chain (e.g., specialized material suppliers).</w:t>
      </w:r>
    </w:p>
    <w:p>
      <w:pPr>
        <w:numPr>
          <w:ilvl w:val="0"/>
          <w:numId w:val="1004"/>
        </w:numPr>
        <w:pStyle w:val="Compact"/>
      </w:pPr>
      <w:r>
        <w:rPr>
          <w:bCs/>
          <w:b/>
        </w:rPr>
        <w:t xml:space="preserve">Strategic:</w:t>
      </w:r>
      <w:r>
        <w:t xml:space="preserve"> </w:t>
      </w:r>
      <w:r>
        <w:t xml:space="preserve">Alignment with France’s 2030 Quantum Plan and EU Chips Act, positioning Lyon as a reference site for the European Quantum Flagship initiative.</w:t>
      </w:r>
    </w:p>
    <w:p>
      <w:pPr>
        <w:pStyle w:val="FirstParagraph"/>
      </w:pPr>
      <w:r>
        <w:t xml:space="preserve">Dissemination extends beyond academia: quarterly workshops with French industry consortiums (e.g., Photonics Cluster), policy briefings for France’s Ministry of Higher Education, and public engagement through Lyon’s renowned Science Museum (Musée des Confluences).</w:t>
      </w:r>
    </w:p>
    <w:bookmarkEnd w:id="24"/>
    <w:bookmarkStart w:id="25" w:name="timeline-and-resource-integration"/>
    <w:p>
      <w:pPr>
        <w:pStyle w:val="Heading2"/>
      </w:pPr>
      <w:r>
        <w:t xml:space="preserve">Timeline and Resource Integration</w:t>
      </w:r>
    </w:p>
    <w:p>
      <w:pPr>
        <w:pStyle w:val="FirstParagraph"/>
      </w:pPr>
      <w:r>
        <w:t xml:space="preserve">Aligned with France’s multi-year funding cycles, the project leverages existing Lyon infrastructure to minimize overhead:</w:t>
      </w:r>
    </w:p>
    <w:p>
      <w:pPr>
        <w:numPr>
          <w:ilvl w:val="0"/>
          <w:numId w:val="1005"/>
        </w:numPr>
        <w:pStyle w:val="Compact"/>
      </w:pPr>
      <w:r>
        <w:rPr>
          <w:bCs/>
          <w:b/>
        </w:rPr>
        <w:t xml:space="preserve">Month 1–6:</w:t>
      </w:r>
      <w:r>
        <w:t xml:space="preserve"> </w:t>
      </w:r>
      <w:r>
        <w:t xml:space="preserve">Secure access to CNRS’s MBE system (already allocated via existing collaboration agreements).</w:t>
      </w:r>
    </w:p>
    <w:p>
      <w:pPr>
        <w:numPr>
          <w:ilvl w:val="0"/>
          <w:numId w:val="1005"/>
        </w:numPr>
        <w:pStyle w:val="Compact"/>
      </w:pPr>
      <w:r>
        <w:rPr>
          <w:bCs/>
          <w:b/>
        </w:rPr>
        <w:t xml:space="preserve">Month 7–24:</w:t>
      </w:r>
      <w:r>
        <w:t xml:space="preserve"> </w:t>
      </w:r>
      <w:r>
        <w:t xml:space="preserve">Utilize STMicroelectronics’ cleanroom facilities under a formal industry-academia agreement (already negotiated with their R&amp;D director in Lyon).</w:t>
      </w:r>
    </w:p>
    <w:p>
      <w:pPr>
        <w:numPr>
          <w:ilvl w:val="0"/>
          <w:numId w:val="1005"/>
        </w:numPr>
        <w:pStyle w:val="Compact"/>
      </w:pPr>
      <w:r>
        <w:rPr>
          <w:bCs/>
          <w:b/>
        </w:rPr>
        <w:t xml:space="preserve">Year 3–4:</w:t>
      </w:r>
      <w:r>
        <w:t xml:space="preserve"> </w:t>
      </w:r>
      <w:r>
        <w:t xml:space="preserve">Mobilize funding from the French National Research Agency (ANR) via its "Quantum Technologies for Industry" call, supported by preliminary data from Year 2.</w:t>
      </w:r>
    </w:p>
    <w:p>
      <w:pPr>
        <w:pStyle w:val="FirstParagraph"/>
      </w:pPr>
      <w:r>
        <w:t xml:space="preserve">This phased approach ensures cost efficiency—projecting a €1.8M total budget with 70% covered by Lyon-based public funding sources (ANR, Région Auvergne-Rhône-Alpes), reducing reliance on external grants.</w:t>
      </w:r>
    </w:p>
    <w:bookmarkEnd w:id="25"/>
    <w:bookmarkStart w:id="26" w:name="X8dc9330a9594cb20a565d658a95ebba788e1f75"/>
    <w:p>
      <w:pPr>
        <w:pStyle w:val="Heading2"/>
      </w:pPr>
      <w:r>
        <w:t xml:space="preserve">Conclusion: A Catalyst for France’s Quantum Leadership</w:t>
      </w:r>
    </w:p>
    <w:p>
      <w:pPr>
        <w:pStyle w:val="FirstParagraph"/>
      </w:pPr>
      <w:r>
        <w:t xml:space="preserve">This Research Proposal represents a strategic investment in France Lyon’s ambition to become Europe’s quantum technology capital. By placing a physicist at the nexus of fundamental discovery and industrial application within Lyon’s ecosystem, we address both scientific grand challenges and concrete societal needs—energy-efficient electronics that support global decarbonization goals. The project transcends academic curiosity: it builds tangible pathways for French industry to lead in quantum-driven sustainability while training the next generation of physicists through Lyon’s world-class doctoral programs (e.g., the Lyon Physics Doctoral School). As a physicist committed to translational impact, I am confident that this initiative will not only advance physics but also cement France Lyon’s status as an indispensable node in the global quantum innovation network. With its unique convergence of expertise, infrastructure, and industry partnership, Lyon is the unequivocal home for this transformative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for Sustainable Electronics in France Lyon</dc:title>
  <dc:creator/>
  <dc:language>en</dc:language>
  <cp:keywords/>
  <dcterms:created xsi:type="dcterms:W3CDTF">2026-07-14T07:01:28Z</dcterms:created>
  <dcterms:modified xsi:type="dcterms:W3CDTF">2026-07-14T07:01:28Z</dcterms:modified>
</cp:coreProperties>
</file>

<file path=docProps/custom.xml><?xml version="1.0" encoding="utf-8"?>
<Properties xmlns="http://schemas.openxmlformats.org/officeDocument/2006/custom-properties" xmlns:vt="http://schemas.openxmlformats.org/officeDocument/2006/docPropsVTypes"/>
</file>