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at</w:t>
      </w:r>
      <w:r>
        <w:t xml:space="preserve"> </w:t>
      </w:r>
      <w:r>
        <w:t xml:space="preserve">Frankfurt's</w:t>
      </w:r>
      <w:r>
        <w:t xml:space="preserve"> </w:t>
      </w:r>
      <w:r>
        <w:t xml:space="preserve">Frontiers</w:t>
      </w:r>
    </w:p>
    <w:bookmarkStart w:id="27" w:name="X9287e26c87f999ade41f195d69217a0fd642cea"/>
    <w:p>
      <w:pPr>
        <w:pStyle w:val="Heading1"/>
      </w:pPr>
      <w:r>
        <w:t xml:space="preserve">Research Proposal: Quantum Information Processing with Superconducting Qubits at the Goethe University Frankfurt</w:t>
      </w:r>
    </w:p>
    <w:p>
      <w:pPr>
        <w:pStyle w:val="FirstParagraph"/>
      </w:pPr>
      <w:r>
        <w:rPr>
          <w:bCs/>
          <w:b/>
        </w:rPr>
        <w:t xml:space="preserve">Submitted by:</w:t>
      </w:r>
      <w:r>
        <w:t xml:space="preserve"> </w:t>
      </w:r>
      <w:r>
        <w:t xml:space="preserve">Dr. Lena Müller, Physicist specializing in Quantum Technologies</w:t>
      </w:r>
      <w:r>
        <w:br/>
      </w:r>
      <w:r>
        <w:rPr>
          <w:bCs/>
          <w:b/>
        </w:rPr>
        <w:t xml:space="preserve">Institution:</w:t>
      </w:r>
      <w:r>
        <w:t xml:space="preserve"> </w:t>
      </w:r>
      <w:r>
        <w:t xml:space="preserve">Institute for Theoretical Physics, Goethe University Frankfurt</w:t>
      </w:r>
      <w:r>
        <w:br/>
      </w:r>
      <w:r>
        <w:rPr>
          <w:bCs/>
          <w:b/>
        </w:rPr>
        <w:t xml:space="preserve">Location:</w:t>
      </w:r>
      <w:r>
        <w:t xml:space="preserve"> </w:t>
      </w:r>
      <w:r>
        <w:t xml:space="preserve">Germany Frankfurt</w:t>
      </w:r>
      <w:r>
        <w:br/>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global quantum technology revolution demands unprecedented interdisciplinary collaboration at the highest scientific echelons. As a physicist with extensive experience in superconducting quantum circuits, I propose a groundbreaking research initiative to establish Frankfurt as Germany's premier hub for scalable quantum computing development. This</w:t>
      </w:r>
      <w:r>
        <w:t xml:space="preserve"> </w:t>
      </w:r>
      <w:r>
        <w:rPr>
          <w:iCs/>
          <w:i/>
        </w:rPr>
        <w:t xml:space="preserve">Research Proposal</w:t>
      </w:r>
      <w:r>
        <w:t xml:space="preserve"> </w:t>
      </w:r>
      <w:r>
        <w:t xml:space="preserve">outlines a 5-year program leveraging Frankfurt's unique ecosystem of world-class facilities, including the GSI Helmholtz Centre for Heavy Ion Research and the newly established Quantum Innovation Campus at Goethe University. The strategic location in</w:t>
      </w:r>
      <w:r>
        <w:t xml:space="preserve"> </w:t>
      </w:r>
      <w:r>
        <w:rPr>
          <w:bCs/>
          <w:b/>
        </w:rPr>
        <w:t xml:space="preserve">Germany Frankfurt</w:t>
      </w:r>
      <w:r>
        <w:t xml:space="preserve"> </w:t>
      </w:r>
      <w:r>
        <w:t xml:space="preserve">provides unparalleled access to European research networks, industrial partners like Siemens and SAP, and a vibrant scientific community essential for accelerating quantum technology from laboratory to real-world application. With Europe investing over €1 billion annually in quantum initiatives, this project directly aligns with Germany's National Strategy for Quantum Technologies (2023) and positions Frankfurt as the epicenter of next-generation computing research.</w:t>
      </w:r>
    </w:p>
    <w:bookmarkEnd w:id="20"/>
    <w:bookmarkStart w:id="21" w:name="ii.-research-problem-statement"/>
    <w:p>
      <w:pPr>
        <w:pStyle w:val="Heading2"/>
      </w:pPr>
      <w:r>
        <w:t xml:space="preserve">II. Research Problem Statement</w:t>
      </w:r>
    </w:p>
    <w:p>
      <w:pPr>
        <w:pStyle w:val="FirstParagraph"/>
      </w:pPr>
      <w:r>
        <w:t xml:space="preserve">Current quantum computing systems face critical scalability limitations due to qubit coherence times and error rates. While superconducting qubits represent the most mature platform, existing architectures struggle with cross-talk between adjacent circuits and environmental noise—issues that hinder commercial viability. As a physicist working at the intersection of condensed matter physics and quantum engineering, I have identified a novel approach using topological protection mechanisms within circuit-QED architecture. This research directly addresses Germany's strategic priority to achieve quantum advantage in industry-specific applications by 2027, as outlined in the Federal Ministry of Education and Research (BMBF) roadmap.</w:t>
      </w:r>
    </w:p>
    <w:bookmarkEnd w:id="21"/>
    <w:bookmarkStart w:id="22" w:name="iii.-primary-research-objectives"/>
    <w:p>
      <w:pPr>
        <w:pStyle w:val="Heading2"/>
      </w:pPr>
      <w:r>
        <w:t xml:space="preserve">III. Primary Research Objectives</w:t>
      </w:r>
    </w:p>
    <w:p>
      <w:pPr>
        <w:numPr>
          <w:ilvl w:val="0"/>
          <w:numId w:val="1001"/>
        </w:numPr>
        <w:pStyle w:val="Compact"/>
      </w:pPr>
      <w:r>
        <w:rPr>
          <w:bCs/>
          <w:b/>
        </w:rPr>
        <w:t xml:space="preserve">Develop High-Fidelity Qubits:</w:t>
      </w:r>
      <w:r>
        <w:t xml:space="preserve"> </w:t>
      </w:r>
      <w:r>
        <w:t xml:space="preserve">Engineer a new qubit design utilizing 3D integrated superconducting cavities with error-correcting topological codes, targeting 99.9% gate fidelity (vs. current industry average of 99.5%).</w:t>
      </w:r>
    </w:p>
    <w:p>
      <w:pPr>
        <w:numPr>
          <w:ilvl w:val="0"/>
          <w:numId w:val="1001"/>
        </w:numPr>
        <w:pStyle w:val="Compact"/>
      </w:pPr>
      <w:r>
        <w:rPr>
          <w:bCs/>
          <w:b/>
        </w:rPr>
        <w:t xml:space="preserve">Establish Frankfurt Quantum Testbed:</w:t>
      </w:r>
      <w:r>
        <w:t xml:space="preserve"> </w:t>
      </w:r>
      <w:r>
        <w:t xml:space="preserve">Create an integrated cryogenic platform at Goethe University Frankfurt capable of hosting 50+ qubits with real-time error mitigation—making it Germany's first production-scale quantum processor test environment.</w:t>
      </w:r>
    </w:p>
    <w:p>
      <w:pPr>
        <w:numPr>
          <w:ilvl w:val="0"/>
          <w:numId w:val="1001"/>
        </w:numPr>
        <w:pStyle w:val="Compact"/>
      </w:pPr>
      <w:r>
        <w:rPr>
          <w:bCs/>
          <w:b/>
        </w:rPr>
        <w:t xml:space="preserve">Foster Industry-Academia Synergy:</w:t>
      </w:r>
      <w:r>
        <w:t xml:space="preserve"> </w:t>
      </w:r>
      <w:r>
        <w:t xml:space="preserve">Partner with Frankfurt-based industrial leaders (e.g., Deutsche Telekom, Merck) on quantum algorithms for drug discovery and logistics optimization by Year 3.</w:t>
      </w:r>
    </w:p>
    <w:p>
      <w:pPr>
        <w:numPr>
          <w:ilvl w:val="0"/>
          <w:numId w:val="1001"/>
        </w:numPr>
        <w:pStyle w:val="Compact"/>
      </w:pPr>
      <w:r>
        <w:rPr>
          <w:bCs/>
          <w:b/>
        </w:rPr>
        <w:t xml:space="preserve">Build Local Expertise:</w:t>
      </w:r>
      <w:r>
        <w:t xml:space="preserve"> </w:t>
      </w:r>
      <w:r>
        <w:t xml:space="preserve">Train 5 PhD students and 2 postdoctoral physicists annually in quantum engineering, establishing Germany's most comprehensive quantum talent pipeline in Frankfurt.</w:t>
      </w:r>
    </w:p>
    <w:bookmarkEnd w:id="22"/>
    <w:bookmarkStart w:id="23" w:name="Xe7711806f20d9c626a3e19e3085a1599e835f1e"/>
    <w:p>
      <w:pPr>
        <w:pStyle w:val="Heading2"/>
      </w:pPr>
      <w:r>
        <w:t xml:space="preserve">IV. Methodology and Frankfurt Integration</w:t>
      </w:r>
    </w:p>
    <w:p>
      <w:pPr>
        <w:pStyle w:val="FirstParagraph"/>
      </w:pPr>
      <w:r>
        <w:t xml:space="preserve">This project employs a three-pronged methodology uniquely suited to the</w:t>
      </w:r>
      <w:r>
        <w:t xml:space="preserve"> </w:t>
      </w:r>
      <w:r>
        <w:rPr>
          <w:bCs/>
          <w:b/>
        </w:rPr>
        <w:t xml:space="preserve">Germany Frankfurt</w:t>
      </w:r>
      <w:r>
        <w:t xml:space="preserve"> </w:t>
      </w:r>
      <w:r>
        <w:t xml:space="preserve">environment:</w:t>
      </w:r>
    </w:p>
    <w:p>
      <w:pPr>
        <w:numPr>
          <w:ilvl w:val="0"/>
          <w:numId w:val="1002"/>
        </w:numPr>
        <w:pStyle w:val="Compact"/>
      </w:pPr>
      <w:r>
        <w:rPr>
          <w:iCs/>
          <w:i/>
        </w:rPr>
        <w:t xml:space="preserve">Quantum Hardware Innovation:</w:t>
      </w:r>
      <w:r>
        <w:t xml:space="preserve"> </w:t>
      </w:r>
      <w:r>
        <w:t xml:space="preserve">Leverage the ultra-low-noise cleanroom facilities at the Fraunhofer Institute for Applied Solid-State Physics (IAF) in nearby Freiburg—accessible via Frankfurt's high-speed rail network—while conducting quantum control experiments at Goethe University's newly upgraded CryoLab.</w:t>
      </w:r>
    </w:p>
    <w:p>
      <w:pPr>
        <w:numPr>
          <w:ilvl w:val="0"/>
          <w:numId w:val="1002"/>
        </w:numPr>
        <w:pStyle w:val="Compact"/>
      </w:pPr>
      <w:r>
        <w:rPr>
          <w:iCs/>
          <w:i/>
        </w:rPr>
        <w:t xml:space="preserve">Collaborative Ecosystem:</w:t>
      </w:r>
      <w:r>
        <w:t xml:space="preserve"> </w:t>
      </w:r>
      <w:r>
        <w:t xml:space="preserve">Utilize Frankfurt's central European location to form a consortium with ETH Zurich, Max Planck Institute for Quantum Optics (Garching), and the EU-funded Quantum Flagship project "Q-LEAP," with biweekly working sessions held at the Frankfurt Science &amp; Technology Hub.</w:t>
      </w:r>
    </w:p>
    <w:p>
      <w:pPr>
        <w:numPr>
          <w:ilvl w:val="0"/>
          <w:numId w:val="1002"/>
        </w:numPr>
        <w:pStyle w:val="Compact"/>
      </w:pPr>
      <w:r>
        <w:rPr>
          <w:iCs/>
          <w:i/>
        </w:rPr>
        <w:t xml:space="preserve">Industrial Co-Creation:</w:t>
      </w:r>
      <w:r>
        <w:t xml:space="preserve"> </w:t>
      </w:r>
      <w:r>
        <w:t xml:space="preserve">Host quarterly workshops at Frankfurt's Innovation Center where partner companies co-design quantum applications, ensuring research directly addresses market needs—critical for a physicist aiming to translate theory into technological impact.</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iCs/>
          <w:i/>
        </w:rPr>
        <w:t xml:space="preserve">Research Proposal</w:t>
      </w:r>
      <w:r>
        <w:t xml:space="preserve"> </w:t>
      </w:r>
      <w:r>
        <w:t xml:space="preserve">will deliver transformative outcomes:</w:t>
      </w:r>
    </w:p>
    <w:p>
      <w:pPr>
        <w:numPr>
          <w:ilvl w:val="0"/>
          <w:numId w:val="1003"/>
        </w:numPr>
        <w:pStyle w:val="Compact"/>
      </w:pPr>
      <w:r>
        <w:rPr>
          <w:bCs/>
          <w:b/>
        </w:rPr>
        <w:t xml:space="preserve">Technical Milestones:</w:t>
      </w:r>
      <w:r>
        <w:t xml:space="preserve"> </w:t>
      </w:r>
      <w:r>
        <w:t xml:space="preserve">A 40-qubit processor with error rates below industry thresholds by Year 4, validated against IBM and Google benchmarks at the Frankfurt Quantum Benchmarking Facility.</w:t>
      </w:r>
    </w:p>
    <w:p>
      <w:pPr>
        <w:numPr>
          <w:ilvl w:val="0"/>
          <w:numId w:val="1003"/>
        </w:numPr>
        <w:pStyle w:val="Compact"/>
      </w:pPr>
      <w:r>
        <w:rPr>
          <w:bCs/>
          <w:b/>
        </w:rPr>
        <w:t xml:space="preserve">Economic Impact:</w:t>
      </w:r>
      <w:r>
        <w:t xml:space="preserve"> </w:t>
      </w:r>
      <w:r>
        <w:t xml:space="preserve">Attract €5M in industrial co-funding from German corporations, creating 12 high-tech jobs in Frankfurt within three years—directly supporting Germany's quantum workforce strategy.</w:t>
      </w:r>
    </w:p>
    <w:p>
      <w:pPr>
        <w:numPr>
          <w:ilvl w:val="0"/>
          <w:numId w:val="1003"/>
        </w:numPr>
        <w:pStyle w:val="Compact"/>
      </w:pPr>
      <w:r>
        <w:rPr>
          <w:bCs/>
          <w:b/>
        </w:rPr>
        <w:t xml:space="preserve">Scientific Leadership:</w:t>
      </w:r>
      <w:r>
        <w:t xml:space="preserve"> </w:t>
      </w:r>
      <w:r>
        <w:t xml:space="preserve">Publish 20+ papers in Nature Physics and PRX Quantum, establishing Frankfurt as a magnet for global quantum talent. The project's open-source hardware design will be hosted on the Fraunhofer Data Portal, enhancing Germany's digital sovereignty in quantum.</w:t>
      </w:r>
    </w:p>
    <w:p>
      <w:pPr>
        <w:numPr>
          <w:ilvl w:val="0"/>
          <w:numId w:val="1003"/>
        </w:numPr>
        <w:pStyle w:val="Compact"/>
      </w:pPr>
      <w:r>
        <w:rPr>
          <w:bCs/>
          <w:b/>
        </w:rPr>
        <w:t xml:space="preserve">Policy Influence:</w:t>
      </w:r>
      <w:r>
        <w:t xml:space="preserve"> </w:t>
      </w:r>
      <w:r>
        <w:t xml:space="preserve">Provide evidence-based recommendations to the German Federal Ministry of Education and Research for national quantum infrastructure investments, positioning Frankfurt as a model city for science-driven urban development.</w:t>
      </w:r>
    </w:p>
    <w:bookmarkEnd w:id="24"/>
    <w:bookmarkStart w:id="25" w:name="vi.-timeline-and-resource-requirements"/>
    <w:p>
      <w:pPr>
        <w:pStyle w:val="Heading2"/>
      </w:pPr>
      <w:r>
        <w:t xml:space="preserve">VI. Timeline and Resource Requirements</w:t>
      </w:r>
    </w:p>
    <w:p>
      <w:pPr>
        <w:pStyle w:val="FirstParagraph"/>
      </w:pPr>
      <w:r>
        <w:t xml:space="preserve">The research trajectory is structured to maximize Frankfurt's collaborative advantages: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 in Germany Frankfurt</w:t>
            </w:r>
          </w:p>
        </w:tc>
      </w:tr>
      <w:tr>
        <w:tc>
          <w:tcPr/>
          <w:p>
            <w:pPr>
              <w:pStyle w:val="Compact"/>
              <w:jc w:val="left"/>
            </w:pPr>
            <w:r>
              <w:t xml:space="preserve">Year 1</w:t>
            </w:r>
          </w:p>
        </w:tc>
        <w:tc>
          <w:tcPr/>
          <w:p>
            <w:pPr>
              <w:pStyle w:val="Compact"/>
              <w:jc w:val="left"/>
            </w:pPr>
            <w:r>
              <w:t xml:space="preserve">Establish quantum fabrication lab; recruit team; partner with GSI for neutron-induced decoherence studies.</w:t>
            </w:r>
          </w:p>
        </w:tc>
      </w:tr>
      <w:tr>
        <w:tc>
          <w:tcPr/>
          <w:p>
            <w:pPr>
              <w:pStyle w:val="Compact"/>
              <w:jc w:val="left"/>
            </w:pPr>
            <w:r>
              <w:t xml:space="preserve">Year 2</w:t>
            </w:r>
          </w:p>
        </w:tc>
        <w:tc>
          <w:tcPr/>
          <w:p>
            <w:pPr>
              <w:pStyle w:val="Compact"/>
              <w:jc w:val="left"/>
            </w:pPr>
            <w:r>
              <w:t xml:space="preserve">Develop first-generation topological qubits; launch industrial workshops with Frankfurt-based firms.</w:t>
            </w:r>
          </w:p>
        </w:tc>
      </w:tr>
      <w:tr>
        <w:tc>
          <w:tcPr/>
          <w:p>
            <w:pPr>
              <w:pStyle w:val="Compact"/>
              <w:jc w:val="left"/>
            </w:pPr>
            <w:r>
              <w:t xml:space="preserve">Year 3</w:t>
            </w:r>
          </w:p>
        </w:tc>
        <w:tc>
          <w:tcPr/>
          <w:p>
            <w:pPr>
              <w:pStyle w:val="Compact"/>
              <w:jc w:val="left"/>
            </w:pPr>
            <w:r>
              <w:t xml:space="preserve">Deploy 10-qubit processor; publish foundational error-correction paper at EU Quantum Summit (Frankfurt, October 2025).</w:t>
            </w:r>
          </w:p>
        </w:tc>
      </w:tr>
      <w:tr>
        <w:tc>
          <w:tcPr/>
          <w:p>
            <w:pPr>
              <w:pStyle w:val="Compact"/>
              <w:jc w:val="left"/>
            </w:pPr>
            <w:r>
              <w:t xml:space="preserve">Year 4</w:t>
            </w:r>
          </w:p>
        </w:tc>
        <w:tc>
          <w:tcPr/>
          <w:p>
            <w:pPr>
              <w:pStyle w:val="Compact"/>
              <w:jc w:val="left"/>
            </w:pPr>
            <w:r>
              <w:t xml:space="preserve">Scaled to 40 qubits; deliver quantum algorithms for Merck's pharmaceutical R&amp;D.</w:t>
            </w:r>
          </w:p>
        </w:tc>
      </w:tr>
      <w:tr>
        <w:tc>
          <w:tcPr/>
          <w:p>
            <w:pPr>
              <w:pStyle w:val="Compact"/>
              <w:jc w:val="left"/>
            </w:pPr>
            <w:r>
              <w:t xml:space="preserve">Year 5</w:t>
            </w:r>
          </w:p>
        </w:tc>
        <w:tc>
          <w:tcPr/>
          <w:p>
            <w:pPr>
              <w:pStyle w:val="Compact"/>
              <w:jc w:val="left"/>
            </w:pPr>
            <w:r>
              <w:t xml:space="preserve">Launch EU-funded Quantum Innovation Center in Frankfurt; secure follow-on funding from Horizon Europe.</w:t>
            </w:r>
          </w:p>
        </w:tc>
      </w:tr>
    </w:tbl>
    <w:bookmarkEnd w:id="25"/>
    <w:bookmarkStart w:id="26" w:name="vii.-conclusion-why-germany-frankfurt"/>
    <w:p>
      <w:pPr>
        <w:pStyle w:val="Heading2"/>
      </w:pPr>
      <w:r>
        <w:t xml:space="preserve">VII. Conclusion: Why Germany Frankfurt?</w:t>
      </w:r>
    </w:p>
    <w:p>
      <w:pPr>
        <w:pStyle w:val="FirstParagraph"/>
      </w:pPr>
      <w:r>
        <w:t xml:space="preserve">This project is not merely a research endeavor—it is a strategic investment in Germany's quantum future. The choice of</w:t>
      </w:r>
      <w:r>
        <w:t xml:space="preserve"> </w:t>
      </w:r>
      <w:r>
        <w:rPr>
          <w:bCs/>
          <w:b/>
        </w:rPr>
        <w:t xml:space="preserve">Germany Frankfurt</w:t>
      </w:r>
      <w:r>
        <w:t xml:space="preserve"> </w:t>
      </w:r>
      <w:r>
        <w:t xml:space="preserve">as the implementation site reflects its unmatched advantages: Europe's largest financial center with world-leading transport links to 15+ countries, proximity to major physics institutions (GSI, Max Planck Institutes), and Frankfurt's proactive "Quantum City" initiative offering tax incentives for quantum startups. As a physicist deeply committed to translating fundamental research into societal impact, I am uniquely positioned to lead this initiative at Goethe University Frankfurt. The university's commitment to quantum science—evidenced by its 2022 appointment of Prof. Jörg Schmiedmayer (Nobel laureate in atomic physics) as Chair of Quantum Physics—creates an ideal environment for this project's success.</w:t>
      </w:r>
    </w:p>
    <w:p>
      <w:pPr>
        <w:pStyle w:val="BodyText"/>
      </w:pPr>
      <w:r>
        <w:t xml:space="preserve">By embedding this research within Frankfurt's dynamic scientific and industrial landscape, we will not only solve the qubit scalability challenge but also establish Germany as a global quantum leader. This</w:t>
      </w:r>
      <w:r>
        <w:t xml:space="preserve"> </w:t>
      </w:r>
      <w:r>
        <w:rPr>
          <w:iCs/>
          <w:i/>
        </w:rPr>
        <w:t xml:space="preserve">Research Proposal</w:t>
      </w:r>
      <w:r>
        <w:t xml:space="preserve"> </w:t>
      </w:r>
      <w:r>
        <w:t xml:space="preserve">represents the next evolutionary step in quantum computing—a step that begins in Frankfurt and reshapes technology worldwide. I am confident that this initiative will fulfill the promise of a physicist working at Germany's scientific frontier while delivering tangible benefits for European innovation, economic competitiveness, and global scientific advancement.</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Computing at Frankfurt's Frontiers</dc:title>
  <dc:creator/>
  <dc:language>en</dc:language>
  <cp:keywords/>
  <dcterms:created xsi:type="dcterms:W3CDTF">2026-04-27T14:39:21Z</dcterms:created>
  <dcterms:modified xsi:type="dcterms:W3CDTF">2026-04-27T14:39:21Z</dcterms:modified>
</cp:coreProperties>
</file>

<file path=docProps/custom.xml><?xml version="1.0" encoding="utf-8"?>
<Properties xmlns="http://schemas.openxmlformats.org/officeDocument/2006/custom-properties" xmlns:vt="http://schemas.openxmlformats.org/officeDocument/2006/docPropsVTypes"/>
</file>