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Coherence</w:t>
      </w:r>
      <w:r>
        <w:t xml:space="preserve"> </w:t>
      </w:r>
      <w:r>
        <w:t xml:space="preserve">Control</w:t>
      </w:r>
      <w:r>
        <w:t xml:space="preserve"> </w:t>
      </w:r>
      <w:r>
        <w:t xml:space="preserve">in</w:t>
      </w:r>
      <w:r>
        <w:t xml:space="preserve"> </w:t>
      </w:r>
      <w:r>
        <w:t xml:space="preserve">Topological</w:t>
      </w:r>
      <w:r>
        <w:t xml:space="preserve"> </w:t>
      </w:r>
      <w:r>
        <w:t xml:space="preserve">Materials</w:t>
      </w:r>
      <w:r>
        <w:t xml:space="preserve"> </w:t>
      </w:r>
      <w:r>
        <w:t xml:space="preserve">for</w:t>
      </w:r>
      <w:r>
        <w:t xml:space="preserve"> </w:t>
      </w:r>
      <w:r>
        <w:t xml:space="preserve">Munich's</w:t>
      </w:r>
      <w:r>
        <w:t xml:space="preserve"> </w:t>
      </w:r>
      <w:r>
        <w:t xml:space="preserve">Next-Generation</w:t>
      </w:r>
      <w:r>
        <w:t xml:space="preserve"> </w:t>
      </w:r>
      <w:r>
        <w:t xml:space="preserve">Technologies</w:t>
      </w:r>
    </w:p>
    <w:bookmarkStart w:id="28" w:name="X9978588a55c409405896209e0525507da03fb16"/>
    <w:p>
      <w:pPr>
        <w:pStyle w:val="Heading1"/>
      </w:pPr>
      <w:r>
        <w:t xml:space="preserve">Research Proposal: Advancing Quantum Material Science through Experimental Physics in Munich, Germany</w:t>
      </w:r>
    </w:p>
    <w:p>
      <w:pPr>
        <w:pStyle w:val="FirstParagraph"/>
      </w:pPr>
      <w:r>
        <w:rPr>
          <w:bCs/>
          <w:b/>
        </w:rPr>
        <w:t xml:space="preserve">Submitted by:</w:t>
      </w:r>
      <w:r>
        <w:t xml:space="preserve"> </w:t>
      </w:r>
      <w:r>
        <w:t xml:space="preserve">Dr. Anika Vogel (Physicist, Quantum Condensed Matter Specialization)</w:t>
      </w:r>
      <w:r>
        <w:br/>
      </w:r>
      <w:r>
        <w:rPr>
          <w:bCs/>
          <w:b/>
        </w:rPr>
        <w:t xml:space="preserve">Institutional Affiliation:</w:t>
      </w:r>
      <w:r>
        <w:t xml:space="preserve"> </w:t>
      </w:r>
      <w:r>
        <w:t xml:space="preserve">Department of Physics, Ludwig-Maximilians-Universität München (LMU)</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Research Proposal outlines a transformative investigation into quantum coherence dynamics within topological insulators and superconductors, designed to be executed at the forefront of experimental physics in Munich, Germany. As a dedicated Physicist specializing in quantum material characterization, this project directly aligns with the strategic research priorities of Munich's world-class institutions—including LMU Munich, Technical University of Munich (TUM), and the Max Planck Society. The proposed work seeks to develop novel ultrafast spectroscopic techniques to stabilize quantum states, addressing a critical gap in the pathway toward fault-tolerant quantum computing and energy-efficient spintronics. This initiative will leverage Munich's unparalleled ecosystem of advanced laboratories, fostering collaboration with leading European research networks while positioning Germany as a global leader in quantum technology innovation.</w:t>
      </w:r>
    </w:p>
    <w:bookmarkEnd w:id="20"/>
    <w:bookmarkStart w:id="21" w:name="Xe3e92d436bdf0d3e02aacf03492cf67af5a9da7"/>
    <w:p>
      <w:pPr>
        <w:pStyle w:val="Heading2"/>
      </w:pPr>
      <w:r>
        <w:t xml:space="preserve">1. Introduction: The Munich Context for Frontier Physics</w:t>
      </w:r>
    </w:p>
    <w:p>
      <w:pPr>
        <w:pStyle w:val="FirstParagraph"/>
      </w:pPr>
      <w:r>
        <w:t xml:space="preserve">Munich, Germany has emerged as a pivotal hub for cutting-edge physics research, hosting the Ludwig-Maximilians-Universität (LMU) and Technical University of Munich (TUM), both ranked among the top 50 global institutions in Physics. The city's density of excellence—complemented by the Max Planck Institute for Quantum Optics, the Center for Nanoscience (CeNS), and the Bavarian Center for Applied Energy Research—creates an unmatched environment for interdisciplinary collaboration. As a Physicist deeply committed to advancing quantum science, Munich’s ecosystem provides not only state-of-the-art infrastructure but also a vibrant community of theoretical and experimental researchers poised to tackle grand challenges. This proposal harnesses that momentum, focusing on quantum coherence—a fragile yet essential phenomenon—for applications in next-generation technologies critical to Germany's industrial strategy under the "Quantum Initiative 2030."</w:t>
      </w:r>
    </w:p>
    <w:bookmarkEnd w:id="21"/>
    <w:bookmarkStart w:id="22" w:name="research-gap-and-scientific-objectives"/>
    <w:p>
      <w:pPr>
        <w:pStyle w:val="Heading2"/>
      </w:pPr>
      <w:r>
        <w:t xml:space="preserve">2. Research Gap and Scientific Objectives</w:t>
      </w:r>
    </w:p>
    <w:p>
      <w:pPr>
        <w:pStyle w:val="FirstParagraph"/>
      </w:pPr>
      <w:r>
        <w:t xml:space="preserve">Despite significant progress in topological quantum materials, a fundamental barrier remains: the rapid decoherence of quantum states under ambient conditions. Current methods struggle to maintain coherent electron spins beyond nanoseconds, severely limiting practical device integration. This project addresses this gap by developing an integrated platform for real-time coherence control using ultrafast terahertz pulses combined with cryogenic scanning tunneling microscopy (STM). The primary objectives are:</w:t>
      </w:r>
    </w:p>
    <w:p>
      <w:pPr>
        <w:numPr>
          <w:ilvl w:val="0"/>
          <w:numId w:val="1001"/>
        </w:numPr>
        <w:pStyle w:val="Compact"/>
      </w:pPr>
      <w:r>
        <w:t xml:space="preserve">Quantify decoherence mechanisms in bismuth selenide (Bi₂Se₃) and iron-based superconductors at 10 mK temperatures.</w:t>
      </w:r>
    </w:p>
    <w:p>
      <w:pPr>
        <w:numPr>
          <w:ilvl w:val="0"/>
          <w:numId w:val="1001"/>
        </w:numPr>
        <w:pStyle w:val="Compact"/>
      </w:pPr>
      <w:r>
        <w:t xml:space="preserve">Design and implement a feedback loop using machine learning to dynamically suppress environmental noise during coherence measurements.</w:t>
      </w:r>
    </w:p>
    <w:p>
      <w:pPr>
        <w:numPr>
          <w:ilvl w:val="0"/>
          <w:numId w:val="1001"/>
        </w:numPr>
        <w:pStyle w:val="Compact"/>
      </w:pPr>
      <w:r>
        <w:t xml:space="preserve">Demonstrate a 10x improvement in quantum state lifetime compared to existing techniques within Munich's cryogenic facilities.</w:t>
      </w:r>
    </w:p>
    <w:bookmarkEnd w:id="22"/>
    <w:bookmarkStart w:id="23" w:name="X44c113777d11d3344263edbf59305ebf9b25a51"/>
    <w:p>
      <w:pPr>
        <w:pStyle w:val="Heading2"/>
      </w:pPr>
      <w:r>
        <w:t xml:space="preserve">3. Methodology: Leveraging Munich's Research Infrastructure</w:t>
      </w:r>
    </w:p>
    <w:p>
      <w:pPr>
        <w:pStyle w:val="FirstParagraph"/>
      </w:pPr>
      <w:r>
        <w:t xml:space="preserve">This project will be conducted primarily at LMU Munich’s Institute for Experimental Physics, utilizing its newly commissioned Quantum Materials Lab (QML), equipped with a 10 T superconducting magnet and femtosecond laser systems. The methodology integrates three pillars:</w:t>
      </w:r>
    </w:p>
    <w:p>
      <w:pPr>
        <w:numPr>
          <w:ilvl w:val="0"/>
          <w:numId w:val="1002"/>
        </w:numPr>
        <w:pStyle w:val="Compact"/>
      </w:pPr>
      <w:r>
        <w:rPr>
          <w:bCs/>
          <w:b/>
        </w:rPr>
        <w:t xml:space="preserve">Ultrafast Spectroscopy:</w:t>
      </w:r>
      <w:r>
        <w:t xml:space="preserve"> </w:t>
      </w:r>
      <w:r>
        <w:t xml:space="preserve">Time-resolved pump-probe experiments using Munich’s in-house Ti:sapphire laser system to initiate and track quantum coherence.</w:t>
      </w:r>
    </w:p>
    <w:p>
      <w:pPr>
        <w:numPr>
          <w:ilvl w:val="0"/>
          <w:numId w:val="1002"/>
        </w:numPr>
        <w:pStyle w:val="Compact"/>
      </w:pPr>
      <w:r>
        <w:rPr>
          <w:bCs/>
          <w:b/>
        </w:rPr>
        <w:t xml:space="preserve">Cryogenic Precision:</w:t>
      </w:r>
      <w:r>
        <w:t xml:space="preserve"> </w:t>
      </w:r>
      <w:r>
        <w:t xml:space="preserve">Collaboration with TUM’s Center for Nanoscience for STM measurements at 10 mK, enabled by their shared dilution refrigerator network across Munich laboratories.</w:t>
      </w:r>
    </w:p>
    <w:p>
      <w:pPr>
        <w:pStyle w:val="FirstParagraph"/>
      </w:pPr>
      <w:r>
        <w:t xml:space="preserve">Critical to this approach is Munich's unique collaborative infrastructure. The Physicist will maintain dual affiliations with LMU and the Max Planck Institute for Solid State Research (Stuttgart), ensuring seamless access to advanced characterization tools while fostering cross-institutional innovation—hallmarks of the German research model championed by DFG (Deutsche Forschungsgemeinschaft) funding.</w:t>
      </w:r>
    </w:p>
    <w:bookmarkEnd w:id="23"/>
    <w:bookmarkStart w:id="24" w:name="X98089f44ae1e8beea80a16291496832d33c0657"/>
    <w:p>
      <w:pPr>
        <w:pStyle w:val="Heading2"/>
      </w:pPr>
      <w:r>
        <w:t xml:space="preserve">4. Impact and Strategic Alignment with Germany Munich</w:t>
      </w:r>
    </w:p>
    <w:p>
      <w:pPr>
        <w:pStyle w:val="FirstParagraph"/>
      </w:pPr>
      <w:r>
        <w:t xml:space="preserve">This Research Proposal delivers profound scientific, technological, and economic value for Germany Munich:</w:t>
      </w:r>
    </w:p>
    <w:p>
      <w:pPr>
        <w:numPr>
          <w:ilvl w:val="0"/>
          <w:numId w:val="1003"/>
        </w:numPr>
        <w:pStyle w:val="Compact"/>
      </w:pPr>
      <w:r>
        <w:rPr>
          <w:bCs/>
          <w:b/>
        </w:rPr>
        <w:t xml:space="preserve">Scientific Leadership:</w:t>
      </w:r>
      <w:r>
        <w:t xml:space="preserve"> </w:t>
      </w:r>
      <w:r>
        <w:t xml:space="preserve">Directly contributes to the German Federal Ministry of Education and Research (BMBF) priority area "Quantum Technologies," aligning with Munich’s role as a central node in the European Quantum Flagship program.</w:t>
      </w:r>
    </w:p>
    <w:p>
      <w:pPr>
        <w:numPr>
          <w:ilvl w:val="0"/>
          <w:numId w:val="1003"/>
        </w:numPr>
        <w:pStyle w:val="Compact"/>
      </w:pPr>
      <w:r>
        <w:rPr>
          <w:bCs/>
          <w:b/>
        </w:rPr>
        <w:t xml:space="preserve">Industrial Collaboration:</w:t>
      </w:r>
      <w:r>
        <w:t xml:space="preserve"> </w:t>
      </w:r>
      <w:r>
        <w:t xml:space="preserve">Partnerships with Siemens AG and Infineon (both headquartered in Munich) will accelerate translation of coherence-stabilization techniques into quantum sensor prototypes for medical imaging and industrial automation, directly supporting Germany’s "Industrie 4.0" vision.</w:t>
      </w:r>
    </w:p>
    <w:p>
      <w:pPr>
        <w:numPr>
          <w:ilvl w:val="0"/>
          <w:numId w:val="1003"/>
        </w:numPr>
        <w:pStyle w:val="Compact"/>
      </w:pPr>
      <w:r>
        <w:rPr>
          <w:bCs/>
          <w:b/>
        </w:rPr>
        <w:t xml:space="preserve">Talent Development:</w:t>
      </w:r>
      <w:r>
        <w:t xml:space="preserve"> </w:t>
      </w:r>
      <w:r>
        <w:t xml:space="preserve">The project will train two doctoral candidates and one postdoctoral researcher through LMU’s Physics Graduate School, reinforcing Munich’s reputation as a talent magnet for global Physicists seeking world-class research environments.</w:t>
      </w:r>
    </w:p>
    <w:p>
      <w:pPr>
        <w:numPr>
          <w:ilvl w:val="0"/>
          <w:numId w:val="1003"/>
        </w:numPr>
        <w:pStyle w:val="Compact"/>
      </w:pPr>
      <w:r>
        <w:rPr>
          <w:bCs/>
          <w:b/>
        </w:rPr>
        <w:t xml:space="preserve">National Competitiveness:</w:t>
      </w:r>
      <w:r>
        <w:t xml:space="preserve"> </w:t>
      </w:r>
      <w:r>
        <w:t xml:space="preserve">By solving the coherence barrier, this work positions Germany to lead in quantum hardware manufacturing—a sector projected to be worth €10B by 2035 (McKinsey, 2023), with Munich as the epicenter.</w:t>
      </w:r>
    </w:p>
    <w:bookmarkEnd w:id="24"/>
    <w:bookmarkStart w:id="25" w:name="budget-and-resource-requirements"/>
    <w:p>
      <w:pPr>
        <w:pStyle w:val="Heading2"/>
      </w:pPr>
      <w:r>
        <w:t xml:space="preserve">5. Budget and Resource Requirements</w:t>
      </w:r>
    </w:p>
    <w:p>
      <w:pPr>
        <w:pStyle w:val="FirstParagraph"/>
      </w:pPr>
      <w:r>
        <w:t xml:space="preserve">Total requested funding: €1.8 million over 4 years (funding source: DFG Project Grant). Key allocations include:</w:t>
      </w:r>
      <w:r>
        <w:t xml:space="preserve"> </w:t>
      </w:r>
      <w:r>
        <w:t xml:space="preserve">• €650,000 for cryogenic instrumentation upgrades at LMU’s QML.</w:t>
      </w:r>
      <w:r>
        <w:t xml:space="preserve"> </w:t>
      </w:r>
      <w:r>
        <w:t xml:space="preserve">• €420,000 for AI software development and high-performance computing resources via the Leibniz Supercomputing Centre (Munich).</w:t>
      </w:r>
      <w:r>
        <w:t xml:space="preserve"> </w:t>
      </w:r>
      <w:r>
        <w:t xml:space="preserve">• €385,000 for personnel (PhD students, postdoc).</w:t>
      </w:r>
      <w:r>
        <w:t xml:space="preserve"> </w:t>
      </w:r>
      <w:r>
        <w:t xml:space="preserve">• €345,000 for international collaboration travel to Max Planck Institutes (Garching) and EU Quantum Flagship workshops.</w:t>
      </w:r>
    </w:p>
    <w:bookmarkEnd w:id="25"/>
    <w:bookmarkStart w:id="26" w:name="X249a2958fe19cf850f3fbd50e9e27093f8d45f1"/>
    <w:p>
      <w:pPr>
        <w:pStyle w:val="Heading2"/>
      </w:pPr>
      <w:r>
        <w:t xml:space="preserve">6. Conclusion: A Catalyst for Munich’s Physics Renaissance</w:t>
      </w:r>
    </w:p>
    <w:p>
      <w:pPr>
        <w:pStyle w:val="FirstParagraph"/>
      </w:pPr>
      <w:r>
        <w:t xml:space="preserve">This Research Proposal represents a strategic investment in Germany Munich's position as a global physics powerhouse. As the Physicist leading this initiative, I will leverage my expertise in quantum materials to deliver transformative results within the city’s unparalleled research fabric. The project transcends academic inquiry—it is an engine for German technological sovereignty in quantum engineering, with tangible benefits for Munich’s economy and Europe’s scientific leadership. By embedding this work within Munich's collaborative ecosystem and addressing a critical bottleneck in quantum technology, this proposal will set a new standard for how Physics research drives national innovation. I am confident that securing support for this Research Proposal will catalyze further investment in quantum science across Germany, ensuring Munich remains the epicenter of frontier physics for decades to come.</w:t>
      </w:r>
    </w:p>
    <w:bookmarkEnd w:id="26"/>
    <w:bookmarkStart w:id="27" w:name="keywords"/>
    <w:p>
      <w:pPr>
        <w:pStyle w:val="Heading2"/>
      </w:pPr>
      <w:r>
        <w:t xml:space="preserve">Keywords:</w:t>
      </w:r>
    </w:p>
    <w:p>
      <w:pPr>
        <w:pStyle w:val="FirstParagraph"/>
      </w:pPr>
      <w:r>
        <w:t xml:space="preserve">Quantum Coherence; Topological Materials; Ultrafast Spectroscopy; Munich, Germany; Quantum Computing; DFG Funding; Physicist Research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Coherence Control in Topological Materials for Munich's Next-Generation Technologies</dc:title>
  <dc:creator/>
  <dc:language>en</dc:language>
  <cp:keywords/>
  <dcterms:created xsi:type="dcterms:W3CDTF">2026-07-05T20:46:05Z</dcterms:created>
  <dcterms:modified xsi:type="dcterms:W3CDTF">2026-07-05T20:46:05Z</dcterms:modified>
</cp:coreProperties>
</file>

<file path=docProps/custom.xml><?xml version="1.0" encoding="utf-8"?>
<Properties xmlns="http://schemas.openxmlformats.org/officeDocument/2006/custom-properties" xmlns:vt="http://schemas.openxmlformats.org/officeDocument/2006/docPropsVTypes"/>
</file>