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Metrology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30" w:name="X1f4301e4b3c0abcea31de0a40ead8862c6bc281"/>
    <w:p>
      <w:pPr>
        <w:pStyle w:val="Heading1"/>
      </w:pPr>
      <w:r>
        <w:t xml:space="preserve">Research Proposal: Advancing Quantum Metrology for Sustainable Energy Solutions in Tehran</w:t>
      </w:r>
    </w:p>
    <w:bookmarkStart w:id="29" w:name="Xc2c694c6c9e68f45ab3356846f5991770175d4a"/>
    <w:p>
      <w:pPr>
        <w:pStyle w:val="Heading2"/>
      </w:pPr>
      <w:r>
        <w:t xml:space="preserve">Prepared by: Dr. Amina Rezai, Senior Physicist, Institute of Advanced Physics Research (IAPR), Tehran</w:t>
      </w:r>
    </w:p>
    <w:bookmarkStart w:id="20" w:name="i.-executive-summary"/>
    <w:p>
      <w:pPr>
        <w:pStyle w:val="Heading3"/>
      </w:pPr>
      <w:r>
        <w:t xml:space="preserve">I. Executive Summary</w:t>
      </w:r>
    </w:p>
    <w:p>
      <w:pPr>
        <w:pStyle w:val="FirstParagraph"/>
      </w:pPr>
      <w:r>
        <w:t xml:space="preserve">This research proposal outlines a 3-year interdisciplinary project to establish Iran's first dedicated Quantum Metrology Laboratory within the vibrant scientific ecosystem of Tehran. The initiative, spearheaded by an experienced physicist with over 15 years of international research experience, aims to address critical energy sustainability challenges through cutting-edge quantum sensing technologies. This project directly responds to Iran's national priorities as outlined in the "Science and Technology Development Plan 2016-2025" and leverages Tehran's unique position as the country's primary hub for scientific innovation. The proposed research will be conducted at the Institute of Advanced Physics Research (IAPR) in Tehran, fostering collaboration with Sharif University of Technology, Iran University of Science and Technology (IUST), and the National Research Council of Iran.</w:t>
      </w:r>
    </w:p>
    <w:bookmarkEnd w:id="20"/>
    <w:bookmarkStart w:id="21" w:name="ii.-introduction-problem-statement"/>
    <w:p>
      <w:pPr>
        <w:pStyle w:val="Heading3"/>
      </w:pPr>
      <w:r>
        <w:t xml:space="preserve">II. Introduction &amp; Problem Statement</w:t>
      </w:r>
    </w:p>
    <w:p>
      <w:pPr>
        <w:pStyle w:val="FirstParagraph"/>
      </w:pPr>
      <w:r>
        <w:t xml:space="preserve">Iran faces significant challenges in optimizing its energy infrastructure, particularly in enhancing the efficiency of renewable energy integration and reducing losses in power transmission networks. Current metrological standards for monitoring grid stability, solar cell performance, and geothermal resource mapping rely on conventional technologies that lack the precision required for modern smart grids. As a leading physicist working within Iran's academic landscape, I have identified a critical gap: Tehran possesses world-class theoretical physicists but lacks the experimental infrastructure to translate quantum physics breakthroughs into tangible industrial solutions for national energy security.</w:t>
      </w:r>
    </w:p>
    <w:p>
      <w:pPr>
        <w:pStyle w:val="BodyText"/>
      </w:pPr>
      <w:r>
        <w:t xml:space="preserve">This proposal directly addresses this gap by establishing a state-of-the-art Quantum Metrology Laboratory in Tehran. The core objective is to develop novel, ultra-sensitive quantum sensors capable of measuring electromagnetic fields, temperature gradients, and material properties at the nanoscale with unprecedented accuracy—essential for optimizing renewable energy systems and industrial processes across Iran.</w:t>
      </w:r>
    </w:p>
    <w:bookmarkEnd w:id="21"/>
    <w:bookmarkStart w:id="22" w:name="iii.-research-objectives"/>
    <w:p>
      <w:pPr>
        <w:pStyle w:val="Heading3"/>
      </w:pPr>
      <w:r>
        <w:t xml:space="preserve">III. Research Objectives</w:t>
      </w:r>
    </w:p>
    <w:p>
      <w:pPr>
        <w:numPr>
          <w:ilvl w:val="0"/>
          <w:numId w:val="1001"/>
        </w:numPr>
        <w:pStyle w:val="Compact"/>
      </w:pPr>
      <w:r>
        <w:t xml:space="preserve">To design and construct a prototype quantum magnetometer capable of detecting magnetic field variations below 1 pT (picotesla) at room temperature, suitable for monitoring underground power cables and geothermal reservoirs.</w:t>
      </w:r>
    </w:p>
    <w:p>
      <w:pPr>
        <w:numPr>
          <w:ilvl w:val="0"/>
          <w:numId w:val="1001"/>
        </w:numPr>
        <w:pStyle w:val="Compact"/>
      </w:pPr>
      <w:r>
        <w:t xml:space="preserve">To develop quantum-based thermal sensors with sub-millikelvin resolution for real-time optimization of solar photovoltaic panel efficiency under Tehran's specific climatic conditions.</w:t>
      </w:r>
    </w:p>
    <w:p>
      <w:pPr>
        <w:numPr>
          <w:ilvl w:val="0"/>
          <w:numId w:val="1001"/>
        </w:numPr>
        <w:pStyle w:val="Compact"/>
      </w:pPr>
      <w:r>
        <w:t xml:space="preserve">To establish a collaborative framework between Iranian physicists at the IAPR in Tehran and international partners (e.g., CERN, Max Planck Society) to transfer knowledge in quantum sensor fabrication.</w:t>
      </w:r>
    </w:p>
    <w:p>
      <w:pPr>
        <w:numPr>
          <w:ilvl w:val="0"/>
          <w:numId w:val="1001"/>
        </w:numPr>
        <w:pStyle w:val="Compact"/>
      </w:pPr>
      <w:r>
        <w:t xml:space="preserve">To train 15 early-career Iranian physicists through hands-on research within this laboratory, strengthening Iran's domestic scientific capacity.</w:t>
      </w:r>
    </w:p>
    <w:bookmarkEnd w:id="22"/>
    <w:bookmarkStart w:id="23" w:name="iv.-methodology"/>
    <w:p>
      <w:pPr>
        <w:pStyle w:val="Heading3"/>
      </w:pPr>
      <w:r>
        <w:t xml:space="preserve">IV. Methodology</w:t>
      </w:r>
    </w:p>
    <w:p>
      <w:pPr>
        <w:pStyle w:val="FirstParagraph"/>
      </w:pPr>
      <w:r>
        <w:t xml:space="preserve">The project employs a multi-phase approach conducted entirely within Tehran:</w:t>
      </w:r>
    </w:p>
    <w:p>
      <w:pPr>
        <w:numPr>
          <w:ilvl w:val="0"/>
          <w:numId w:val="1002"/>
        </w:numPr>
        <w:pStyle w:val="Compact"/>
      </w:pPr>
      <w:r>
        <w:rPr>
          <w:bCs/>
          <w:b/>
        </w:rPr>
        <w:t xml:space="preserve">Phase 1 (Months 1-12):</w:t>
      </w:r>
      <w:r>
        <w:t xml:space="preserve"> </w:t>
      </w:r>
      <w:r>
        <w:t xml:space="preserve">Infrastructure setup at IAPR, Tehran, including magnetic shielding rooms and laser systems for cold atom manipulation. Collaboration with Iran University of Science and Technology (IUST) for specialized component fabrication.</w:t>
      </w:r>
    </w:p>
    <w:p>
      <w:pPr>
        <w:numPr>
          <w:ilvl w:val="0"/>
          <w:numId w:val="1002"/>
        </w:numPr>
        <w:pStyle w:val="Compact"/>
      </w:pPr>
      <w:r>
        <w:rPr>
          <w:bCs/>
          <w:b/>
        </w:rPr>
        <w:t xml:space="preserve">Phase 2 (Months 13-24):</w:t>
      </w:r>
      <w:r>
        <w:t xml:space="preserve"> </w:t>
      </w:r>
      <w:r>
        <w:t xml:space="preserve">Development and calibration of quantum sensors using quantum entanglement principles. Field testing at Tehran's renewable energy pilot sites (e.g., solar farms near Karaj, geothermal plants in Damavand).</w:t>
      </w:r>
    </w:p>
    <w:p>
      <w:pPr>
        <w:numPr>
          <w:ilvl w:val="0"/>
          <w:numId w:val="1002"/>
        </w:numPr>
        <w:pStyle w:val="Compact"/>
      </w:pPr>
      <w:r>
        <w:rPr>
          <w:bCs/>
          <w:b/>
        </w:rPr>
        <w:t xml:space="preserve">Phase 3 (Months 25-36):</w:t>
      </w:r>
      <w:r>
        <w:t xml:space="preserve"> </w:t>
      </w:r>
      <w:r>
        <w:t xml:space="preserve">Integration of sensor data into Iran's national energy management software platforms, co-developed with the Energy Ministry. Publication of results and technology transfer protocols.</w:t>
      </w:r>
    </w:p>
    <w:p>
      <w:pPr>
        <w:pStyle w:val="FirstParagraph"/>
      </w:pPr>
      <w:r>
        <w:t xml:space="preserve">This methodology leverages Tehran's strategic advantages: proximity to national power infrastructure, access to top engineering talent at local universities, and a growing network of Iranian physicists returning from international postdoctoral positions. As the principal physicist leading this initiative, I will oversee all technical development while ensuring alignment with Iran's energy policy goals.</w:t>
      </w:r>
    </w:p>
    <w:bookmarkEnd w:id="23"/>
    <w:bookmarkStart w:id="24" w:name="v.-expected-outcomes-impact"/>
    <w:p>
      <w:pPr>
        <w:pStyle w:val="Heading3"/>
      </w:pPr>
      <w:r>
        <w:t xml:space="preserve">V. Expected Outcomes &amp; Impact</w:t>
      </w:r>
    </w:p>
    <w:p>
      <w:pPr>
        <w:pStyle w:val="FirstParagraph"/>
      </w:pPr>
      <w:r>
        <w:t xml:space="preserve">The successful completion of this project will yield transformative impacts for Iran and Tehran specifically:</w:t>
      </w:r>
    </w:p>
    <w:p>
      <w:pPr>
        <w:numPr>
          <w:ilvl w:val="0"/>
          <w:numId w:val="1003"/>
        </w:numPr>
        <w:pStyle w:val="Compact"/>
      </w:pPr>
      <w:r>
        <w:rPr>
          <w:bCs/>
          <w:b/>
        </w:rPr>
        <w:t xml:space="preserve">Energy Security:</w:t>
      </w:r>
      <w:r>
        <w:t xml:space="preserve"> </w:t>
      </w:r>
      <w:r>
        <w:t xml:space="preserve">Sensors developed will reduce power transmission losses by 5-8% in Tehran's grid, saving an estimated 1.2 billion kWh annually—equivalent to powering 300,000 households.</w:t>
      </w:r>
    </w:p>
    <w:p>
      <w:pPr>
        <w:numPr>
          <w:ilvl w:val="0"/>
          <w:numId w:val="1003"/>
        </w:numPr>
        <w:pStyle w:val="Compact"/>
      </w:pPr>
      <w:r>
        <w:rPr>
          <w:bCs/>
          <w:b/>
        </w:rPr>
        <w:t xml:space="preserve">Economic Value:</w:t>
      </w:r>
      <w:r>
        <w:t xml:space="preserve"> </w:t>
      </w:r>
      <w:r>
        <w:t xml:space="preserve">The laboratory will attract $5M+ in follow-on funding from the Iranian Ministry of Science and private energy firms (e.g., Tehran Energy Company), creating high-tech jobs within Tehran's scientific corridor.</w:t>
      </w:r>
    </w:p>
    <w:p>
      <w:pPr>
        <w:numPr>
          <w:ilvl w:val="0"/>
          <w:numId w:val="1003"/>
        </w:numPr>
        <w:pStyle w:val="Compact"/>
      </w:pPr>
      <w:r>
        <w:rPr>
          <w:bCs/>
          <w:b/>
        </w:rPr>
        <w:t xml:space="preserve">Scientific Advancement:</w:t>
      </w:r>
      <w:r>
        <w:t xml:space="preserve"> </w:t>
      </w:r>
      <w:r>
        <w:t xml:space="preserve">Publication of 15+ peer-reviewed papers in top physics journals (e.g., Physical Review Letters) with Iranian co-authors, elevating Iran's global standing in quantum physics.</w:t>
      </w:r>
    </w:p>
    <w:p>
      <w:pPr>
        <w:numPr>
          <w:ilvl w:val="0"/>
          <w:numId w:val="1003"/>
        </w:numPr>
        <w:pStyle w:val="Compact"/>
      </w:pPr>
      <w:r>
        <w:rPr>
          <w:bCs/>
          <w:b/>
        </w:rPr>
        <w:t xml:space="preserve">Social Impact:</w:t>
      </w:r>
      <w:r>
        <w:t xml:space="preserve"> </w:t>
      </w:r>
      <w:r>
        <w:t xml:space="preserve">Training of 15 Iranian physicists directly addresses the nation's need for skilled STEM personnel and positions Tehran as a regional leader in applied quantum technologies.</w:t>
      </w:r>
    </w:p>
    <w:p>
      <w:pPr>
        <w:pStyle w:val="FirstParagraph"/>
      </w:pPr>
      <w:r>
        <w:t xml:space="preserve">Crucially, these outcomes will be achieved within Iran's sovereign research environment, ensuring technology sovereignty and alignment with national development priorities. The laboratory will become a permanent asset of Tehran's scientific infrastructure.</w:t>
      </w:r>
    </w:p>
    <w:bookmarkEnd w:id="24"/>
    <w:bookmarkStart w:id="25" w:name="vi.-budget-resource-requirements"/>
    <w:p>
      <w:pPr>
        <w:pStyle w:val="Heading3"/>
      </w:pPr>
      <w:r>
        <w:t xml:space="preserve">VI. Budget &amp; Resource Requirements</w:t>
      </w:r>
    </w:p>
    <w:p>
      <w:pPr>
        <w:pStyle w:val="FirstParagraph"/>
      </w:pPr>
      <w:r>
        <w:t xml:space="preserve">Total Request: 12 Billion IRR (approximately $250,000 USD)</w:t>
      </w:r>
    </w:p>
    <w:p>
      <w:pPr>
        <w:numPr>
          <w:ilvl w:val="0"/>
          <w:numId w:val="1004"/>
        </w:numPr>
        <w:pStyle w:val="Compact"/>
      </w:pPr>
      <w:r>
        <w:rPr>
          <w:bCs/>
          <w:b/>
        </w:rPr>
        <w:t xml:space="preserve">Laboratory Setup (45%):</w:t>
      </w:r>
      <w:r>
        <w:t xml:space="preserve"> </w:t>
      </w:r>
      <w:r>
        <w:t xml:space="preserve">Shielding systems, laser optics, vacuum equipment ($1.1M USD equivalent) – sourced through partnerships with Iranian manufacturers.</w:t>
      </w:r>
    </w:p>
    <w:p>
      <w:pPr>
        <w:numPr>
          <w:ilvl w:val="0"/>
          <w:numId w:val="1004"/>
        </w:numPr>
        <w:pStyle w:val="Compact"/>
      </w:pPr>
      <w:r>
        <w:rPr>
          <w:bCs/>
          <w:b/>
        </w:rPr>
        <w:t xml:space="preserve">Personnel (35%):</w:t>
      </w:r>
      <w:r>
        <w:t xml:space="preserve"> </w:t>
      </w:r>
      <w:r>
        <w:t xml:space="preserve">3 postdoctoral physicists, 2 technicians, and salary for the principal physicist ($800K USD equivalent).</w:t>
      </w:r>
    </w:p>
    <w:p>
      <w:pPr>
        <w:numPr>
          <w:ilvl w:val="0"/>
          <w:numId w:val="1004"/>
        </w:numPr>
        <w:pStyle w:val="Compact"/>
      </w:pPr>
      <w:r>
        <w:rPr>
          <w:bCs/>
          <w:b/>
        </w:rPr>
        <w:t xml:space="preserve">Materials &amp; Testing (15%):</w:t>
      </w:r>
      <w:r>
        <w:t xml:space="preserve"> </w:t>
      </w:r>
      <w:r>
        <w:t xml:space="preserve">Quantum sensor components, field deployment costs in Tehran region.</w:t>
      </w:r>
    </w:p>
    <w:p>
      <w:pPr>
        <w:numPr>
          <w:ilvl w:val="0"/>
          <w:numId w:val="1004"/>
        </w:numPr>
        <w:pStyle w:val="Compact"/>
      </w:pPr>
      <w:r>
        <w:rPr>
          <w:bCs/>
          <w:b/>
        </w:rPr>
        <w:t xml:space="preserve">Dissemination (5%):</w:t>
      </w:r>
      <w:r>
        <w:t xml:space="preserve"> </w:t>
      </w:r>
      <w:r>
        <w:t xml:space="preserve">Workshops for Iranian energy sector engineers, international conference participation.</w:t>
      </w:r>
    </w:p>
    <w:p>
      <w:pPr>
        <w:pStyle w:val="FirstParagraph"/>
      </w:pPr>
      <w:r>
        <w:t xml:space="preserve">This budget is optimized for Tehran's cost structure and prioritizes local procurement to maximize economic impact within the city. The IAPR provides 100% in-kind infrastructure support.</w:t>
      </w:r>
    </w:p>
    <w:bookmarkEnd w:id="25"/>
    <w:bookmarkStart w:id="26" w:name="X0b042f89f440b1fa05fff5b6d386bbe544442ba"/>
    <w:p>
      <w:pPr>
        <w:pStyle w:val="Heading3"/>
      </w:pPr>
      <w:r>
        <w:t xml:space="preserve">VII. Ethical Considerations &amp; Sustainability</w:t>
      </w:r>
    </w:p>
    <w:p>
      <w:pPr>
        <w:pStyle w:val="FirstParagraph"/>
      </w:pPr>
      <w:r>
        <w:t xml:space="preserve">All research adheres strictly to Iranian scientific ethics standards and international best practices for quantum research. Data generated will be stored securely at the National Information Center in Tehran, with open-access publications subject to national security reviews. The project incorporates a 10-year sustainability plan: the laboratory will transition to self-funding through industrial partnerships (e.g., energy companies using its sensors) after Year 5, ensuring it remains a permanent Tehran-based asset.</w:t>
      </w:r>
    </w:p>
    <w:bookmarkEnd w:id="26"/>
    <w:bookmarkStart w:id="27" w:name="viii.-conclusion"/>
    <w:p>
      <w:pPr>
        <w:pStyle w:val="Heading3"/>
      </w:pPr>
      <w:r>
        <w:t xml:space="preserve">VIII. Conclusion</w:t>
      </w:r>
    </w:p>
    <w:p>
      <w:pPr>
        <w:pStyle w:val="FirstParagraph"/>
      </w:pPr>
      <w:r>
        <w:t xml:space="preserve">This research proposal presents an urgent, actionable opportunity for Iran's physics community in Tehran to lead in a globally transformative field with direct national relevance. As a physicist deeply embedded in Tehran's scientific culture and committed to Iran's development goals, I am confident this project will establish the Institute of Advanced Physics Research as the epicenter of quantum technology innovation within Iran. By creating cutting-edge metrology tools specifically tailored to Iran's energy challenges, we will not only advance fundamental physics but also deliver measurable socioeconomic benefits for Tehran and the entire nation. The time to invest in this quantum leap for Iranian science is now.</w:t>
      </w:r>
    </w:p>
    <w:bookmarkEnd w:id="27"/>
    <w:bookmarkStart w:id="28" w:name="ix.-appendices-briefly-referenced"/>
    <w:p>
      <w:pPr>
        <w:pStyle w:val="Heading3"/>
      </w:pPr>
      <w:r>
        <w:t xml:space="preserve">IX. Appendices (Briefly Referenced)</w:t>
      </w:r>
    </w:p>
    <w:p>
      <w:pPr>
        <w:numPr>
          <w:ilvl w:val="0"/>
          <w:numId w:val="1005"/>
        </w:numPr>
        <w:pStyle w:val="Compact"/>
      </w:pPr>
      <w:r>
        <w:t xml:space="preserve">Appendix A: Letters of Support from Sharif University &amp; IUST</w:t>
      </w:r>
    </w:p>
    <w:p>
      <w:pPr>
        <w:numPr>
          <w:ilvl w:val="0"/>
          <w:numId w:val="1005"/>
        </w:numPr>
        <w:pStyle w:val="Compact"/>
      </w:pPr>
      <w:r>
        <w:t xml:space="preserve">Appendix B: Detailed Budget Breakdown</w:t>
      </w:r>
    </w:p>
    <w:p>
      <w:pPr>
        <w:numPr>
          <w:ilvl w:val="0"/>
          <w:numId w:val="1005"/>
        </w:numPr>
        <w:pStyle w:val="Compact"/>
      </w:pPr>
      <w:r>
        <w:t xml:space="preserve">Appendix C: Curriculum Vitae of Principal Physicist (Dr. Amina Rezai)</w:t>
      </w:r>
    </w:p>
    <w:p>
      <w:pPr>
        <w:pStyle w:val="FirstParagraph"/>
      </w:pPr>
      <w:r>
        <w:rPr>
          <w:iCs/>
          <w:i/>
        </w:rPr>
        <w:t xml:space="preserve">This proposal was developed entirely within Tehran, Iran, by a physicist committed to advancing research excellence at the national level.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Metrology for Sustainable Energy Solutions in Tehran</dc:title>
  <dc:creator/>
  <dc:language>en</dc:language>
  <cp:keywords/>
  <dcterms:created xsi:type="dcterms:W3CDTF">2026-04-24T12:23:37Z</dcterms:created>
  <dcterms:modified xsi:type="dcterms:W3CDTF">2026-04-24T12:23:37Z</dcterms:modified>
</cp:coreProperties>
</file>

<file path=docProps/custom.xml><?xml version="1.0" encoding="utf-8"?>
<Properties xmlns="http://schemas.openxmlformats.org/officeDocument/2006/custom-properties" xmlns:vt="http://schemas.openxmlformats.org/officeDocument/2006/docPropsVTypes"/>
</file>