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Dynamics</w:t>
      </w:r>
      <w:r>
        <w:t xml:space="preserve"> </w:t>
      </w:r>
      <w:r>
        <w:t xml:space="preserve">in</w:t>
      </w:r>
      <w:r>
        <w:t xml:space="preserve"> </w:t>
      </w:r>
      <w:r>
        <w:t xml:space="preserve">Next-Generation</w:t>
      </w:r>
      <w:r>
        <w:t xml:space="preserve"> </w:t>
      </w:r>
      <w:r>
        <w:t xml:space="preserve">Materials</w:t>
      </w:r>
      <w:r>
        <w:t xml:space="preserve"> </w:t>
      </w:r>
      <w:r>
        <w:t xml:space="preserve">for</w:t>
      </w:r>
      <w:r>
        <w:t xml:space="preserve"> </w:t>
      </w:r>
      <w:r>
        <w:t xml:space="preserve">Sustainable</w:t>
      </w:r>
      <w:r>
        <w:t xml:space="preserve"> </w:t>
      </w:r>
      <w:r>
        <w:t xml:space="preserve">Technologies</w:t>
      </w:r>
    </w:p>
    <w:bookmarkStart w:id="28" w:name="X2f3b5544bb1241ef708d4f7d37799a00d79152c"/>
    <w:p>
      <w:pPr>
        <w:pStyle w:val="Heading1"/>
      </w:pPr>
      <w:r>
        <w:t xml:space="preserve">Research Proposal: Advancing Quantum Material Science through Interdisciplinary Collaboration in Japan Osaka</w:t>
      </w:r>
    </w:p>
    <w:bookmarkStart w:id="20" w:name="introduction"/>
    <w:p>
      <w:pPr>
        <w:pStyle w:val="Heading2"/>
      </w:pPr>
      <w:r>
        <w:t xml:space="preserve">1. Introduction</w:t>
      </w:r>
    </w:p>
    <w:p>
      <w:pPr>
        <w:pStyle w:val="FirstParagraph"/>
      </w:pPr>
      <w:r>
        <w:t xml:space="preserve">The pursuit of groundbreaking physics research has long been central to Japan's scientific identity, with Osaka emerging as a pivotal hub for cutting-edge materials science. This Research Proposal outlines a transformative project spearheaded by an accomplished Physicist specializing in quantum dynamics and novel material synthesis. Situated within the vibrant academic ecosystem of Japan Osaka, this initiative directly addresses global challenges in sustainable energy and quantum computing through innovative research methodologies uniquely positioned within Osaka's world-class infrastructure. As a dedicated Physicist with 12 years of international experience, I propose leveraging Osaka's advanced facilities—particularly at the Institute for Integrated Cell-Material Sciences (iCeMS) and Osaka University's Center for Materials Research—to pioneer discoveries that will position Japan at the forefront of quantum technology development.</w:t>
      </w:r>
    </w:p>
    <w:bookmarkEnd w:id="20"/>
    <w:bookmarkStart w:id="21" w:name="context-and-rationale"/>
    <w:p>
      <w:pPr>
        <w:pStyle w:val="Heading2"/>
      </w:pPr>
      <w:r>
        <w:t xml:space="preserve">2. Context and Rationale</w:t>
      </w:r>
    </w:p>
    <w:p>
      <w:pPr>
        <w:pStyle w:val="FirstParagraph"/>
      </w:pPr>
      <w:r>
        <w:t xml:space="preserve">Japan's strategic investment in next-generation technologies, embodied by the "Society 5.0" initiative, creates an unparalleled environment for physics-driven innovation in Osaka. The city hosts Asia's largest cluster of nanomaterials research centers, including the National Institute for Materials Science (NIMS) Osaka Branch and the Kyoto University-University of Tokyo joint quantum research facility. However, a critical gap persists in understanding how quantum phenomena manifest in complex oxide materials under extreme conditions—knowledge essential for developing room-temperature superconductors and ultra-efficient photovoltaics. As a Physicist committed to translational science, I recognize that Osaka's unique ecosystem of industrial partners (such as Panasonic and Hitachi) offers immediate pathways to commercialize discoveries. This project directly responds to Japan's national priority outlined in the 2023 "Quantum Innovation Strategy," which targets breakthroughs in quantum materials by 2030.</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novel perovskite oxide heterostructures with tailored quantum entanglement properties at Osaka University's Advanced Nanomaterials Lab</w:t>
      </w:r>
    </w:p>
    <w:p>
      <w:pPr>
        <w:numPr>
          <w:ilvl w:val="0"/>
          <w:numId w:val="1001"/>
        </w:numPr>
        <w:pStyle w:val="Compact"/>
      </w:pPr>
      <w:r>
        <w:t xml:space="preserve">To develop predictive computational models for quantum phase transitions using the supercomputing resources at Osaka Supercomputer Center (OSCC)</w:t>
      </w:r>
    </w:p>
    <w:p>
      <w:pPr>
        <w:numPr>
          <w:ilvl w:val="0"/>
          <w:numId w:val="1001"/>
        </w:numPr>
        <w:pStyle w:val="Compact"/>
      </w:pPr>
      <w:r>
        <w:t xml:space="preserve">To establish industry-academia protocols for scaling prototype devices through partnerships with Osaka-based electronics manufacturers</w:t>
      </w:r>
    </w:p>
    <w:p>
      <w:pPr>
        <w:numPr>
          <w:ilvl w:val="0"/>
          <w:numId w:val="1001"/>
        </w:numPr>
        <w:pStyle w:val="Compact"/>
      </w:pPr>
      <w:r>
        <w:t xml:space="preserve">To cultivate a new generation of Japanese physicists trained in quantum materials engineering</w:t>
      </w:r>
    </w:p>
    <w:bookmarkEnd w:id="22"/>
    <w:bookmarkStart w:id="23" w:name="X1c2284701b3d8c1367ea7147690772c9014bcb6"/>
    <w:p>
      <w:pPr>
        <w:pStyle w:val="Heading2"/>
      </w:pPr>
      <w:r>
        <w:t xml:space="preserve">4. Methodology: Integrating Osaka's Research Ecosystem</w:t>
      </w:r>
    </w:p>
    <w:p>
      <w:pPr>
        <w:pStyle w:val="FirstParagraph"/>
      </w:pPr>
      <w:r>
        <w:t xml:space="preserve">This project employs a three-pronged methodology uniquely enabled by Japan Osaka's research infrastructure:</w:t>
      </w:r>
    </w:p>
    <w:p>
      <w:pPr>
        <w:numPr>
          <w:ilvl w:val="0"/>
          <w:numId w:val="1002"/>
        </w:numPr>
        <w:pStyle w:val="Compact"/>
      </w:pPr>
      <w:r>
        <w:rPr>
          <w:bCs/>
          <w:b/>
        </w:rPr>
        <w:t xml:space="preserve">Experimental Synthesis (Osaka University Facilities):</w:t>
      </w:r>
      <w:r>
        <w:t xml:space="preserve"> </w:t>
      </w:r>
      <w:r>
        <w:t xml:space="preserve">Utilizing the university's pulsed laser deposition system and cryogenic scanning tunneling microscope (STM) to engineer atomically precise quantum materials. The Physicist will collaborate with Dr. Kenji Tanaka's group at Osaka Prefectural University on strain-engineered thin films.</w:t>
      </w:r>
    </w:p>
    <w:p>
      <w:pPr>
        <w:numPr>
          <w:ilvl w:val="0"/>
          <w:numId w:val="1002"/>
        </w:numPr>
        <w:pStyle w:val="Compact"/>
      </w:pPr>
      <w:r>
        <w:rPr>
          <w:bCs/>
          <w:b/>
        </w:rPr>
        <w:t xml:space="preserve">Computational Modeling (OSCC Integration):</w:t>
      </w:r>
      <w:r>
        <w:t xml:space="preserve"> </w:t>
      </w:r>
      <w:r>
        <w:t xml:space="preserve">Running large-scale density functional theory simulations on the OSCC's "K" supercomputer to map quantum state evolution during material phase transitions, with machine learning optimization developed in partnership with the Osaka Institute of Technology's AI lab.</w:t>
      </w:r>
    </w:p>
    <w:p>
      <w:pPr>
        <w:numPr>
          <w:ilvl w:val="0"/>
          <w:numId w:val="1002"/>
        </w:numPr>
        <w:pStyle w:val="Compact"/>
      </w:pPr>
      <w:r>
        <w:rPr>
          <w:bCs/>
          <w:b/>
        </w:rPr>
        <w:t xml:space="preserve">Industry Translation (Osaka Industrial Network):</w:t>
      </w:r>
      <w:r>
        <w:t xml:space="preserve"> </w:t>
      </w:r>
      <w:r>
        <w:t xml:space="preserve">Co-designing prototype devices with Matsushita Electric Industrial Co. (Panasonic) for energy-harvesting applications, leveraging Osaka's established "Research-Commercialization Accelerator" program.</w:t>
      </w:r>
    </w:p>
    <w:bookmarkEnd w:id="23"/>
    <w:bookmarkStart w:id="24" w:name="expected-outcomes-and-significance"/>
    <w:p>
      <w:pPr>
        <w:pStyle w:val="Heading2"/>
      </w:pPr>
      <w:r>
        <w:t xml:space="preserve">5. Expected Outcomes and Significance</w:t>
      </w:r>
    </w:p>
    <w:p>
      <w:pPr>
        <w:pStyle w:val="FirstParagraph"/>
      </w:pPr>
      <w:r>
        <w:t xml:space="preserve">The anticipated outcomes will directly advance Japan's quantum technology roadmap while generating immediate socioeconomic impact in Osaka:</w:t>
      </w:r>
    </w:p>
    <w:p>
      <w:pPr>
        <w:numPr>
          <w:ilvl w:val="0"/>
          <w:numId w:val="1003"/>
        </w:numPr>
        <w:pStyle w:val="Compact"/>
      </w:pPr>
      <w:r>
        <w:rPr>
          <w:bCs/>
          <w:b/>
        </w:rPr>
        <w:t xml:space="preserve">Scientific Breakthroughs:</w:t>
      </w:r>
      <w:r>
        <w:t xml:space="preserve"> </w:t>
      </w:r>
      <w:r>
        <w:t xml:space="preserve">Publication of 10+ high-impact papers in journals like Nature Materials, including the first observation of topological superconductivity at 77K (liquid nitrogen temperature) in oxide heterostructures—representing a 40% improvement over current benchmarks.</w:t>
      </w:r>
    </w:p>
    <w:p>
      <w:pPr>
        <w:numPr>
          <w:ilvl w:val="0"/>
          <w:numId w:val="1003"/>
        </w:numPr>
        <w:pStyle w:val="Compact"/>
      </w:pPr>
      <w:r>
        <w:rPr>
          <w:bCs/>
          <w:b/>
        </w:rPr>
        <w:t xml:space="preserve">Economic Impact:</w:t>
      </w:r>
      <w:r>
        <w:t xml:space="preserve"> </w:t>
      </w:r>
      <w:r>
        <w:t xml:space="preserve">Development of patentable materials processing techniques that reduce manufacturing costs for quantum sensors by an estimated 35%, with potential licensing to Osaka's semiconductor industry cluster (home to 28% of Japan's IC manufacturing).</w:t>
      </w:r>
    </w:p>
    <w:p>
      <w:pPr>
        <w:numPr>
          <w:ilvl w:val="0"/>
          <w:numId w:val="1003"/>
        </w:numPr>
        <w:pStyle w:val="Compact"/>
      </w:pPr>
      <w:r>
        <w:rPr>
          <w:bCs/>
          <w:b/>
        </w:rPr>
        <w:t xml:space="preserve">Talent Development:</w:t>
      </w:r>
      <w:r>
        <w:t xml:space="preserve"> </w:t>
      </w:r>
      <w:r>
        <w:t xml:space="preserve">Establishment of a "Quantum Materials Fellowship" at Osaka University, training 15 early-career physicists annually through hands-on projects with industry partners.</w:t>
      </w:r>
    </w:p>
    <w:p>
      <w:pPr>
        <w:numPr>
          <w:ilvl w:val="0"/>
          <w:numId w:val="1003"/>
        </w:numPr>
        <w:pStyle w:val="Compact"/>
      </w:pPr>
      <w:r>
        <w:rPr>
          <w:bCs/>
          <w:b/>
        </w:rPr>
        <w:t xml:space="preserve">National Contribution:</w:t>
      </w:r>
      <w:r>
        <w:t xml:space="preserve"> </w:t>
      </w:r>
      <w:r>
        <w:t xml:space="preserve">Direct alignment with Japan's Ministry of Education's "Q-Flagship Project," positioning Osaka as the nation's primary quantum materials research center outside Tokyo.</w:t>
      </w:r>
    </w:p>
    <w:bookmarkEnd w:id="24"/>
    <w:bookmarkStart w:id="25" w:name="timeline-osaka-focused-implementation"/>
    <w:p>
      <w:pPr>
        <w:pStyle w:val="Heading2"/>
      </w:pPr>
      <w:r>
        <w:t xml:space="preserve">6. Timeline: Osaka-Focused Implementation</w:t>
      </w:r>
    </w:p>
    <w:p>
      <w:pPr>
        <w:pStyle w:val="FirstParagraph"/>
      </w:pPr>
      <w:r>
        <w:t xml:space="preserve">Phase</w:t>
      </w:r>
    </w:p>
    <w:p>
      <w:pPr>
        <w:pStyle w:val="BodyText"/>
      </w:pPr>
      <w:r>
        <w:t xml:space="preserve">Duration</w:t>
      </w:r>
    </w:p>
    <w:p>
      <w:pPr>
        <w:pStyle w:val="BodyText"/>
      </w:pPr>
      <w:r>
        <w:t xml:space="preserve">Key Activities in Japan Osaka</w:t>
      </w:r>
    </w:p>
    <w:p>
      <w:pPr>
        <w:pStyle w:val="BodyText"/>
      </w:pPr>
      <w:r>
        <w:t xml:space="preserve">Year 1: Foundation Building</w:t>
      </w:r>
    </w:p>
    <w:p>
      <w:pPr>
        <w:pStyle w:val="BodyText"/>
      </w:pPr>
      <w:r>
        <w:t xml:space="preserve">Months 1-12</w:t>
      </w:r>
    </w:p>
    <w:p>
      <w:pPr>
        <w:pStyle w:val="BodyText"/>
      </w:pPr>
      <w:r>
        <w:t xml:space="preserve">Laboratory setup at Osaka University; collaboration agreements with NIMS and Panasonic; first material synthesis trials in iCeMS facilities</w:t>
      </w:r>
    </w:p>
    <w:p>
      <w:pPr>
        <w:pStyle w:val="BodyText"/>
      </w:pPr>
      <w:r>
        <w:t xml:space="preserve">Year 2: Experimental Validation</w:t>
      </w:r>
    </w:p>
    <w:p>
      <w:pPr>
        <w:pStyle w:val="BodyText"/>
      </w:pPr>
      <w:r>
        <w:t xml:space="preserve">Months 13-24</w:t>
      </w:r>
    </w:p>
    <w:p>
      <w:pPr>
        <w:pStyle w:val="BodyText"/>
      </w:pPr>
      <w:r>
        <w:t xml:space="preserve">Quantum property characterization using OSCC supercomputing resources; prototype device testing at Osaka Prefectural Government Innovation Hub</w:t>
      </w:r>
    </w:p>
    <w:p>
      <w:pPr>
        <w:pStyle w:val="BodyText"/>
      </w:pPr>
      <w:r>
        <w:t xml:space="preserve">Year 3: Commercialization Pathway</w:t>
      </w:r>
    </w:p>
    <w:p>
      <w:pPr>
        <w:pStyle w:val="BodyText"/>
      </w:pPr>
      <w:r>
        <w:t xml:space="preserve">Months 25-36</w:t>
      </w:r>
    </w:p>
    <w:p>
      <w:pPr>
        <w:pStyle w:val="BodyText"/>
      </w:pPr>
      <w:r>
        <w:t xml:space="preserve">Pilot manufacturing partnership with Osaka-based electronics firm; patent filings; international conference presentations (including Japan's Quantum Technology Summit in Osaka)</w:t>
      </w:r>
    </w:p>
    <w:bookmarkEnd w:id="25"/>
    <w:bookmarkStart w:id="26" w:name="X30a34193c313d58745e1d3d6d889f2ff1248977"/>
    <w:p>
      <w:pPr>
        <w:pStyle w:val="Heading2"/>
      </w:pPr>
      <w:r>
        <w:t xml:space="preserve">7. Significance for Japan and Global Physics</w:t>
      </w:r>
    </w:p>
    <w:p>
      <w:pPr>
        <w:pStyle w:val="FirstParagraph"/>
      </w:pPr>
      <w:r>
        <w:t xml:space="preserve">This Research Proposal transcends typical academic projects by embedding the Physicist's work within Japan Osaka's distinctive innovation culture. Unlike Tokyo-centric research models, this initiative capitalizes on Osaka's historic strengths in industrial application and manufacturing agility—traits that accelerate the journey from quantum theory to commercial product. The project will establish a new benchmark for physicist-industry collaboration in Japan, directly supporting Prime Minister Kishida's vision of "innovation-driven growth." Crucially, it addresses the global shortage of physicists trained in quantum materials by creating Osaka as an international magnet for talent through its university-industry nexus. As demonstrated by the success of Osaka's Bio-Integrated Research Center model, this project will leverage similar synergies to transform how Japan approaches fundamental physics research—with immediate societal payoff.</w:t>
      </w:r>
    </w:p>
    <w:bookmarkEnd w:id="26"/>
    <w:bookmarkStart w:id="27" w:name="conclusion"/>
    <w:p>
      <w:pPr>
        <w:pStyle w:val="Heading2"/>
      </w:pPr>
      <w:r>
        <w:t xml:space="preserve">8. Conclusion</w:t>
      </w:r>
    </w:p>
    <w:p>
      <w:pPr>
        <w:pStyle w:val="FirstParagraph"/>
      </w:pPr>
      <w:r>
        <w:t xml:space="preserve">This Research Proposal represents a strategic opportunity to advance quantum science through the unique capabilities of Japan Osaka. The proposed work, led by an experienced Physicist with deep commitment to collaborative innovation, will not only yield transformative scientific discoveries but also strengthen Osaka's position as Asia's quantum materials capital. By integrating world-class facilities, industrial partnerships, and educational initiatives within the Osaka ecosystem, this project embodies the future of physics research in Japan—one where fundamental science directly catalyzes technological sovereignty. I am confident that this initiative will establish a replicable model for physicist-led innovation across Japan and inspire similar collaborations globally. With Osaka's unparalleled concentration of materials science expertise and manufacturing capability, we possess the perfect environment to turn quantum potential into real-world impact.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Dynamics in Next-Generation Materials for Sustainable Technologies</dc:title>
  <dc:creator/>
  <dc:language>en</dc:language>
  <cp:keywords/>
  <dcterms:created xsi:type="dcterms:W3CDTF">2026-07-14T07:38:05Z</dcterms:created>
  <dcterms:modified xsi:type="dcterms:W3CDTF">2026-07-14T07:38:05Z</dcterms:modified>
</cp:coreProperties>
</file>

<file path=docProps/custom.xml><?xml version="1.0" encoding="utf-8"?>
<Properties xmlns="http://schemas.openxmlformats.org/officeDocument/2006/custom-properties" xmlns:vt="http://schemas.openxmlformats.org/officeDocument/2006/docPropsVTypes"/>
</file>