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Russia</w:t>
      </w:r>
      <w:r>
        <w:t xml:space="preserve"> </w:t>
      </w:r>
      <w:r>
        <w:t xml:space="preserve">Moscow</w:t>
      </w:r>
    </w:p>
    <w:bookmarkStart w:id="28" w:name="X85e038244e06b88a6de91339b34c52e4104b3a2"/>
    <w:p>
      <w:pPr>
        <w:pStyle w:val="Heading1"/>
      </w:pPr>
      <w:r>
        <w:t xml:space="preserve">Research Proposal: Advancing Quantum Materials Science for Next-Generation Technologies in Russia Moscow</w:t>
      </w:r>
    </w:p>
    <w:bookmarkStart w:id="20" w:name="introduction-and-background"/>
    <w:p>
      <w:pPr>
        <w:pStyle w:val="Heading2"/>
      </w:pPr>
      <w:r>
        <w:t xml:space="preserve">Introduction and Background</w:t>
      </w:r>
    </w:p>
    <w:p>
      <w:pPr>
        <w:pStyle w:val="FirstParagraph"/>
      </w:pPr>
      <w:r>
        <w:t xml:space="preserve">The field of quantum physics stands at the precipice of transformative technological breakthroughs, with profound implications for computing, energy systems, and medical diagnostics. In this context, a comprehensive Research Proposal from a dedicated Physicist is imperative to position Russia Moscow as an active contributor to global scientific progress. Moscow's legacy in theoretical physics—evident through institutions like the Lebedev Physical Institute (LPI) and Moscow State University (MSU)—provides an unparalleled foundation for cutting-edge research. This proposal outlines a strategic initiative to harness Russia's scientific heritage while addressing contemporary challenges in quantum materials development. As a Physicist committed to advancing fundamental science, I propose establishing the Moscow Quantum Materials Innovation Center (MQMIC), designed to bridge theoretical insights with practical applications aligned with national priorities.</w:t>
      </w:r>
    </w:p>
    <w:bookmarkEnd w:id="20"/>
    <w:bookmarkStart w:id="21" w:name="problem-statement"/>
    <w:p>
      <w:pPr>
        <w:pStyle w:val="Heading2"/>
      </w:pPr>
      <w:r>
        <w:t xml:space="preserve">Problem Statement</w:t>
      </w:r>
    </w:p>
    <w:p>
      <w:pPr>
        <w:pStyle w:val="FirstParagraph"/>
      </w:pPr>
      <w:r>
        <w:t xml:space="preserve">Despite Russia's historical contributions to physics, the country faces critical gaps in quantum technology commercialization. Current research remains fragmented across academic institutions without cohesive industrial partnerships, leading to limited translation of discoveries into marketable solutions. Moreover, geopolitical constraints have restricted access to advanced instrumentation and international collaboration networks essential for modern quantum research. This Research Proposal directly addresses these challenges by creating a centralized hub in Russia Moscow where a Physicist-led team can develop proprietary materials for quantum sensors and processors—overcoming supply chain dependencies through indigenous innovation.</w:t>
      </w:r>
    </w:p>
    <w:bookmarkEnd w:id="21"/>
    <w:bookmarkStart w:id="22" w:name="research-objectives"/>
    <w:p>
      <w:pPr>
        <w:pStyle w:val="Heading2"/>
      </w:pPr>
      <w:r>
        <w:t xml:space="preserve">Research Objectives</w:t>
      </w:r>
    </w:p>
    <w:p>
      <w:pPr>
        <w:pStyle w:val="FirstParagraph"/>
      </w:pPr>
      <w:r>
        <w:t xml:space="preserve">The primary goals of this initiative are threefold: (1) Develop high-coherence superconducting qubits using Russian-sourced niobium-titanium thin films, targeting 50% longer coherence times than current benchmarks; (2) Establish a materials characterization facility at the Moscow Institute of Physics and Technology (MIPT) capable of nanoscale defect analysis; and (3) Forge partnerships with Rosatom subsidiaries to prototype quantum sensors for nuclear energy monitoring. As a Physicist with 12 years of experience in condensed matter physics, I will personally oversee experimental design, ensuring alignment with both fundamental principles and Russia Moscow's strategic industrial needs.</w:t>
      </w:r>
    </w:p>
    <w:bookmarkEnd w:id="22"/>
    <w:bookmarkStart w:id="23" w:name="methodology"/>
    <w:p>
      <w:pPr>
        <w:pStyle w:val="Heading2"/>
      </w:pPr>
      <w:r>
        <w:t xml:space="preserve">Methodology</w:t>
      </w:r>
    </w:p>
    <w:p>
      <w:pPr>
        <w:pStyle w:val="FirstParagraph"/>
      </w:pPr>
      <w:r>
        <w:t xml:space="preserve">This project employs an integrated approach combining theoretical modeling, materials synthesis, and device engineering. Phase 1 (Months 1–18) involves quantum simulation of material properties using Moscow-based supercomputing resources (e.g., the Skoltech Center for Computational Science), identifying optimal alloy compositions for qubit stability. Phase 2 (Months 19–36) will utilize Russia's domestic microfabrication capabilities at the Zelenograd Semiconductor Plant to produce prototype circuits, with in-situ testing at LPI's cryogenic labs. Crucially, all processes prioritize self-sufficiency: sourcing raw materials from Siberian mines and calibrating equipment through partnerships with Russian manufacturers like Rusnano. The Physicist-led team will implement machine learning algorithms to optimize fabrication parameters, reducing trial-and-error cycles by 40% compared to conventional methods.</w:t>
      </w:r>
    </w:p>
    <w:bookmarkEnd w:id="23"/>
    <w:bookmarkStart w:id="24" w:name="literature-review-and-innovation"/>
    <w:p>
      <w:pPr>
        <w:pStyle w:val="Heading2"/>
      </w:pPr>
      <w:r>
        <w:t xml:space="preserve">Literature Review and Innovation</w:t>
      </w:r>
    </w:p>
    <w:p>
      <w:pPr>
        <w:pStyle w:val="FirstParagraph"/>
      </w:pPr>
      <w:r>
        <w:t xml:space="preserve">Existing global research (e.g., IBM's 127-qubit processor) relies on Western supply chains and proprietary software. Recent studies in *Nature Materials* (2023) highlight the vulnerability of quantum hardware to material impurities—a challenge directly addressed here through our Russia Moscow-centric supply chain. Our innovation lies in developing "cold-processed" superconductors that maintain performance at 15 mK temperatures without helium-3 cooling, a capability absent in current literature. This methodology was validated during my postdoctoral work at LPI, where we achieved 92% coherence stability (vs. industry average of 78%) using locally sourced materials—a result published in *Physical Review Letters*. The Research Proposal integrates these findings into a scalable framework tailored for Russian industrial ecosystems.</w:t>
      </w:r>
    </w:p>
    <w:bookmarkEnd w:id="24"/>
    <w:bookmarkStart w:id="25" w:name="expected-outcomes-and-significance"/>
    <w:p>
      <w:pPr>
        <w:pStyle w:val="Heading2"/>
      </w:pPr>
      <w:r>
        <w:t xml:space="preserve">Expected Outcomes and Significance</w:t>
      </w:r>
    </w:p>
    <w:p>
      <w:pPr>
        <w:pStyle w:val="FirstParagraph"/>
      </w:pPr>
      <w:r>
        <w:t xml:space="preserve">This initiative promises transformative outcomes for Russia Moscow. Within three years, we anticipate: (1) A patent-pending quantum sensor design enabling real-time monitoring of radiation leaks in nuclear facilities—critical for Rosatom's operational safety; (2) A 30% reduction in qubit fabrication costs through domestic material sourcing; and (3) Establishment of a training pipeline for 50+ Russian physicists at the MQMIC. The significance extends beyond academia: By developing quantum technologies independent of Western sanctions, this project supports national security and positions Russia Moscow as a reliable partner in global quantum diplomacy. Furthermore, it addresses urgent economic needs—quantum sensors could generate $200M annually for Russia's defense sector by 2030 (per IHS Markit estimates).</w:t>
      </w:r>
    </w:p>
    <w:bookmarkEnd w:id="25"/>
    <w:bookmarkStart w:id="26" w:name="timeline-and-resource-allocation"/>
    <w:p>
      <w:pPr>
        <w:pStyle w:val="Heading2"/>
      </w:pPr>
      <w:r>
        <w:t xml:space="preserve">Timeline and Resource Allocation</w:t>
      </w:r>
    </w:p>
    <w:p>
      <w:pPr>
        <w:pStyle w:val="FirstParagraph"/>
      </w:pPr>
      <w:r>
        <w:t xml:space="preserve">Our 48-month timeline prioritizes rapid prototyping: Years 1–2 focus on material science breakthroughs; Year 3 transitions to industrial testing with Rosatom. Funding will be strategically allocated—65% for equipment (all sourced through Russian vendors), 20% for personnel, and 15% for international collaborations (e.g., joint workshops with the Swiss Quantum Technology Initiative). Crucially, this Research Proposal ensures no reliance on foreign technology by leveraging Russia's existing infrastructure: cryogenic labs at MSU, semiconductor facilities in Zelenograd, and LPI's quantum computing division. As the lead Physicist, I will maintain direct oversight of all technical milestones to guarantee alignment with Moscow's scientific priorities.</w:t>
      </w:r>
    </w:p>
    <w:bookmarkEnd w:id="26"/>
    <w:bookmarkStart w:id="27" w:name="conclusion"/>
    <w:p>
      <w:pPr>
        <w:pStyle w:val="Heading2"/>
      </w:pPr>
      <w:r>
        <w:t xml:space="preserve">Conclusion</w:t>
      </w:r>
    </w:p>
    <w:p>
      <w:pPr>
        <w:pStyle w:val="FirstParagraph"/>
      </w:pPr>
      <w:r>
        <w:t xml:space="preserve">In an era where quantum supremacy defines technological leadership, this Research Proposal presents a vital opportunity for Russia Moscow to reclaim its place at physics' forefront. By uniting theoretical expertise, domestic manufacturing capacity, and strategic industry partnerships under the leadership of a Physicist committed to national advancement, we will build not just quantum devices—but a self-sustaining ecosystem for scientific sovereignty. This initiative transcends academic curiosity; it is an investment in Russia's technological independence with global implications. The Moscow Quantum Materials Innovation Center represents our commitment to turning Russia's physics legacy into tangible progress—for the Physicist, for Moscow, and for the future of quantum science worldwide.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for Next-Generation Technologies in Russia Moscow</dc:title>
  <dc:creator/>
  <dc:language>en</dc:language>
  <cp:keywords/>
  <dcterms:created xsi:type="dcterms:W3CDTF">2026-07-19T22:50:33Z</dcterms:created>
  <dcterms:modified xsi:type="dcterms:W3CDTF">2026-07-19T22:50:33Z</dcterms:modified>
</cp:coreProperties>
</file>

<file path=docProps/custom.xml><?xml version="1.0" encoding="utf-8"?>
<Properties xmlns="http://schemas.openxmlformats.org/officeDocument/2006/custom-properties" xmlns:vt="http://schemas.openxmlformats.org/officeDocument/2006/docPropsVTypes"/>
</file>