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9303406b9674ccc2a93142d9cc03d0c6c92f3c6"/>
    <w:p>
      <w:pPr>
        <w:pStyle w:val="Heading1"/>
      </w:pPr>
      <w:r>
        <w:t xml:space="preserve">Research Proposal: Pioneering Quantum Sensing Applications for Smart City Infrastructure in United Arab Emirates Dubai</w:t>
      </w:r>
    </w:p>
    <w:p>
      <w:pPr>
        <w:pStyle w:val="FirstParagraph"/>
      </w:pPr>
      <w:r>
        <w:rPr>
          <w:bCs/>
          <w:b/>
        </w:rPr>
        <w:t xml:space="preserve">Prepared For:</w:t>
      </w:r>
      <w:r>
        <w:t xml:space="preserve"> </w:t>
      </w:r>
      <w:r>
        <w:t xml:space="preserve">Ministry of Advanced Sciences, United Arab Emirates</w:t>
      </w:r>
      <w:r>
        <w:br/>
      </w:r>
      <w:r>
        <w:rPr>
          <w:bCs/>
          <w:b/>
        </w:rPr>
        <w:t xml:space="preserve">Submitted By:</w:t>
      </w:r>
      <w:r>
        <w:t xml:space="preserve"> </w:t>
      </w:r>
      <w:r>
        <w:t xml:space="preserve">Dr. Aisha Al-Mansoori, Senior Physicist</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United Arab Emirates Dubai stands at the forefront of global urban innovation, with its visionary roadmap "Dubai Plan 2040" prioritizing sustainability, smart infrastructure, and technological sovereignty. As a world-class hub attracting 16 million visitors annually and home to the world's tallest building (Burj Khalifa), Dubai faces unique challenges in energy efficiency, environmental monitoring, and resilient urban systems. This</w:t>
      </w:r>
      <w:r>
        <w:t xml:space="preserve"> </w:t>
      </w:r>
      <w:r>
        <w:rPr>
          <w:bCs/>
          <w:b/>
        </w:rPr>
        <w:t xml:space="preserve">Research Proposal</w:t>
      </w:r>
      <w:r>
        <w:t xml:space="preserve"> </w:t>
      </w:r>
      <w:r>
        <w:t xml:space="preserve">presents a groundbreaking initiative led by an accomplished</w:t>
      </w:r>
      <w:r>
        <w:t xml:space="preserve"> </w:t>
      </w:r>
      <w:r>
        <w:rPr>
          <w:bCs/>
          <w:b/>
        </w:rPr>
        <w:t xml:space="preserve">Physicist</w:t>
      </w:r>
      <w:r>
        <w:t xml:space="preserve">, leveraging quantum technologies to address these critical needs within the dynamic ecosystem of the United Arab Emirates Dubai.</w:t>
      </w:r>
    </w:p>
    <w:bookmarkEnd w:id="20"/>
    <w:bookmarkStart w:id="21" w:name="ii.-problem-statement"/>
    <w:p>
      <w:pPr>
        <w:pStyle w:val="Heading2"/>
      </w:pPr>
      <w:r>
        <w:t xml:space="preserve">II. Problem Statement</w:t>
      </w:r>
    </w:p>
    <w:p>
      <w:pPr>
        <w:pStyle w:val="FirstParagraph"/>
      </w:pPr>
      <w:r>
        <w:t xml:space="preserve">Dubai's rapid urbanization strains traditional monitoring systems, particularly in energy distribution networks and environmental management. Current sensor technology lacks the precision required for real-time optimization of smart grids across 50+ districts, leading to estimated 18% annual energy wastage according to Dubai Electricity and Water Authority (DEWA) reports. Furthermore, conventional atmospheric sensors cannot detect micro-pollutants at ppm levels near critical infrastructure like Expo City or Al Marmoom Desert Conservation Reserve. Without advanced measurement capabilities, Dubai risks falling short of its "Net Zero 2050" ambition and sustainable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develop quantum-based magnetic field sensors capable of detecting energy leaks in Dubai's smart grid with 10,000x greater precision than current technology</w:t>
      </w:r>
    </w:p>
    <w:p>
      <w:pPr>
        <w:numPr>
          <w:ilvl w:val="0"/>
          <w:numId w:val="1001"/>
        </w:numPr>
        <w:pStyle w:val="Compact"/>
      </w:pPr>
      <w:r>
        <w:t xml:space="preserve">To create AI-integrated atmospheric monitoring systems for real-time tracking of air quality particulates across 30+ critical urban zones</w:t>
      </w:r>
    </w:p>
    <w:p>
      <w:pPr>
        <w:numPr>
          <w:ilvl w:val="0"/>
          <w:numId w:val="1001"/>
        </w:numPr>
        <w:pStyle w:val="Compact"/>
      </w:pPr>
      <w:r>
        <w:t xml:space="preserve">To establish a prototype quantum sensor network within the Dubai Smart City Framework by Q4 2025</w:t>
      </w:r>
    </w:p>
    <w:p>
      <w:pPr>
        <w:numPr>
          <w:ilvl w:val="0"/>
          <w:numId w:val="1001"/>
        </w:numPr>
        <w:pStyle w:val="Compact"/>
      </w:pPr>
      <w:r>
        <w:t xml:space="preserve">To train Emirati talent through a dedicated Quantum Sensors Fellowship at Khalifa University, Dubai</w:t>
      </w:r>
    </w:p>
    <w:bookmarkEnd w:id="22"/>
    <w:bookmarkStart w:id="23" w:name="iv.-literature-review-and-innovation-gap"/>
    <w:p>
      <w:pPr>
        <w:pStyle w:val="Heading2"/>
      </w:pPr>
      <w:r>
        <w:t xml:space="preserve">IV. Literature Review and Innovation Gap</w:t>
      </w:r>
    </w:p>
    <w:p>
      <w:pPr>
        <w:pStyle w:val="FirstParagraph"/>
      </w:pPr>
      <w:r>
        <w:t xml:space="preserve">While quantum sensing has demonstrated potential in laboratory settings globally, no comprehensive deployment exists for urban infrastructure management in desert climates. Existing solutions fail under Dubai's extreme temperatures (up to 50°C) and high salinity levels. Our</w:t>
      </w:r>
      <w:r>
        <w:t xml:space="preserve"> </w:t>
      </w:r>
      <w:r>
        <w:rPr>
          <w:bCs/>
          <w:b/>
        </w:rPr>
        <w:t xml:space="preserve">Physicist</w:t>
      </w:r>
      <w:r>
        <w:t xml:space="preserve">-led team has pioneered a novel diamond nitrogen-vacancy (NV) center sensor platform that maintains stability in harsh environments—a critical advancement for the United Arab Emirates Dubai context. This research bridges the gap between theoretical quantum physics and operational urban management, addressing a clear void identified in recent IEEE Smart Cities reports.</w:t>
      </w:r>
    </w:p>
    <w:bookmarkEnd w:id="23"/>
    <w:bookmarkStart w:id="24" w:name="v.-methodology"/>
    <w:p>
      <w:pPr>
        <w:pStyle w:val="Heading2"/>
      </w:pPr>
      <w:r>
        <w:t xml:space="preserve">V. Methodology</w:t>
      </w:r>
    </w:p>
    <w:p>
      <w:pPr>
        <w:pStyle w:val="FirstParagraph"/>
      </w:pPr>
      <w:r>
        <w:t xml:space="preserve">Our interdisciplinary approach combines quantum physics, AI engineering, and urban systems analysis:</w:t>
      </w:r>
    </w:p>
    <w:p>
      <w:pPr>
        <w:numPr>
          <w:ilvl w:val="0"/>
          <w:numId w:val="1002"/>
        </w:numPr>
        <w:pStyle w:val="Compact"/>
      </w:pPr>
      <w:r>
        <w:rPr>
          <w:bCs/>
          <w:b/>
        </w:rPr>
        <w:t xml:space="preserve">Phase 1 (Months 1-6):</w:t>
      </w:r>
      <w:r>
        <w:t xml:space="preserve"> </w:t>
      </w:r>
      <w:r>
        <w:t xml:space="preserve">Sensor Development - Fabricate NV-center sensors using UAE-made diamond substrates at the Dubai Autonomous Robotics Center, optimizing for desert environmental resilience.</w:t>
      </w:r>
    </w:p>
    <w:p>
      <w:pPr>
        <w:numPr>
          <w:ilvl w:val="0"/>
          <w:numId w:val="1002"/>
        </w:numPr>
        <w:pStyle w:val="Compact"/>
      </w:pPr>
      <w:r>
        <w:rPr>
          <w:bCs/>
          <w:b/>
        </w:rPr>
        <w:t xml:space="preserve">Phase 2 (Months 7-18):</w:t>
      </w:r>
      <w:r>
        <w:t xml:space="preserve"> </w:t>
      </w:r>
      <w:r>
        <w:t xml:space="preserve">Urban Integration - Deploy pilot sensors across DEWA's Jebel Ali Power Station and Dubai Marina, correlating data with existing IoT infrastructure via edge computing nodes.</w:t>
      </w:r>
    </w:p>
    <w:p>
      <w:pPr>
        <w:numPr>
          <w:ilvl w:val="0"/>
          <w:numId w:val="1002"/>
        </w:numPr>
        <w:pStyle w:val="Compact"/>
      </w:pPr>
      <w:r>
        <w:rPr>
          <w:bCs/>
          <w:b/>
        </w:rPr>
        <w:t xml:space="preserve">Phase 3 (Months 19-24):</w:t>
      </w:r>
      <w:r>
        <w:t xml:space="preserve"> </w:t>
      </w:r>
      <w:r>
        <w:t xml:space="preserve">AI Optimization - Train neural networks using UAE-based climate datasets to predict energy demand fluctuations and pollution hotspots, developing a predictive dashboard for city planners.</w:t>
      </w:r>
    </w:p>
    <w:p>
      <w:pPr>
        <w:pStyle w:val="FirstParagraph"/>
      </w:pPr>
      <w:r>
        <w:t xml:space="preserve">All hardware will be manufactured locally through partnerships with Dubai Industrial City, supporting the UAE's "Make in UAE" initiative. Crucially, the</w:t>
      </w:r>
      <w:r>
        <w:t xml:space="preserve"> </w:t>
      </w:r>
      <w:r>
        <w:rPr>
          <w:bCs/>
          <w:b/>
        </w:rPr>
        <w:t xml:space="preserve">Research Proposal</w:t>
      </w:r>
      <w:r>
        <w:t xml:space="preserve"> </w:t>
      </w:r>
      <w:r>
        <w:t xml:space="preserve">incorporates rigorous testing protocols validated by the Dubai Municipality's Environmental Department to ensure compliance with local standards.</w:t>
      </w:r>
    </w:p>
    <w:bookmarkEnd w:id="24"/>
    <w:bookmarkStart w:id="25" w:name="vi.-expected-outcomes-and-significance"/>
    <w:p>
      <w:pPr>
        <w:pStyle w:val="Heading2"/>
      </w:pPr>
      <w:r>
        <w:t xml:space="preserve">VI. Expected Outcomes and Significance</w:t>
      </w:r>
    </w:p>
    <w:p>
      <w:pPr>
        <w:pStyle w:val="FirstParagraph"/>
      </w:pPr>
      <w:r>
        <w:t xml:space="preserve">This project will deliver transformative outcomes for Dubai and the wider United Arab Emirates:</w:t>
      </w:r>
    </w:p>
    <w:p>
      <w:pPr>
        <w:numPr>
          <w:ilvl w:val="0"/>
          <w:numId w:val="1003"/>
        </w:numPr>
        <w:pStyle w:val="Compact"/>
      </w:pPr>
      <w:r>
        <w:rPr>
          <w:bCs/>
          <w:b/>
        </w:rPr>
        <w:t xml:space="preserve">Quantum Energy Savings:</w:t>
      </w:r>
      <w:r>
        <w:t xml:space="preserve"> </w:t>
      </w:r>
      <w:r>
        <w:t xml:space="preserve">Projected 15-20% reduction in grid energy loss across pilot zones, translating to 80,000+ tons of CO2 reduction annually—directly advancing Dubai's Green Agenda 2030</w:t>
      </w:r>
    </w:p>
    <w:p>
      <w:pPr>
        <w:numPr>
          <w:ilvl w:val="0"/>
          <w:numId w:val="1003"/>
        </w:numPr>
        <w:pStyle w:val="Compact"/>
      </w:pPr>
      <w:r>
        <w:rPr>
          <w:bCs/>
          <w:b/>
        </w:rPr>
        <w:t xml:space="preserve">Sustainable Urban Intelligence:</w:t>
      </w:r>
      <w:r>
        <w:t xml:space="preserve"> </w:t>
      </w:r>
      <w:r>
        <w:t xml:space="preserve">First-of-its-kind real-time air quality map for Dubai with hyperlocal accuracy (5m resolution), enabling targeted pollution interventions</w:t>
      </w:r>
    </w:p>
    <w:p>
      <w:pPr>
        <w:numPr>
          <w:ilvl w:val="0"/>
          <w:numId w:val="1003"/>
        </w:numPr>
        <w:pStyle w:val="Compact"/>
      </w:pPr>
      <w:r>
        <w:rPr>
          <w:bCs/>
          <w:b/>
        </w:rPr>
        <w:t xml:space="preserve">Talent Development:</w:t>
      </w:r>
      <w:r>
        <w:t xml:space="preserve"> </w:t>
      </w:r>
      <w:r>
        <w:t xml:space="preserve">Establishment of the UAE's first quantum sensing certification program, training 30 Emirati engineers by 2026</w:t>
      </w:r>
    </w:p>
    <w:p>
      <w:pPr>
        <w:numPr>
          <w:ilvl w:val="0"/>
          <w:numId w:val="1003"/>
        </w:numPr>
        <w:pStyle w:val="Compact"/>
      </w:pPr>
      <w:r>
        <w:rPr>
          <w:bCs/>
          <w:b/>
        </w:rPr>
        <w:t xml:space="preserve">Global Leadership Position:</w:t>
      </w:r>
      <w:r>
        <w:t xml:space="preserve"> </w:t>
      </w:r>
      <w:r>
        <w:t xml:space="preserve">Positioning Dubai as the Middle East hub for quantum applications, attracting international R&amp;D partnerships</w:t>
      </w:r>
    </w:p>
    <w:p>
      <w:pPr>
        <w:pStyle w:val="FirstParagraph"/>
      </w:pPr>
      <w:r>
        <w:t xml:space="preserve">The significance extends beyond immediate environmental benefits. As a pioneering effort in the United Arab Emirates Dubai, this research directly supports Vision 2030's economic diversification strategy by creating high-value jobs in emerging quantum industries. The</w:t>
      </w:r>
      <w:r>
        <w:t xml:space="preserve"> </w:t>
      </w:r>
      <w:r>
        <w:rPr>
          <w:bCs/>
          <w:b/>
        </w:rPr>
        <w:t xml:space="preserve">Physicist</w:t>
      </w:r>
      <w:r>
        <w:t xml:space="preserve"> </w:t>
      </w:r>
      <w:r>
        <w:t xml:space="preserve">team will collaborate with Mohammed bin Rashid Space Centre to explore satellite applications for regional climate monitoring, multiplying the project's impact across the Gulf Cooperation Council.</w:t>
      </w:r>
    </w:p>
    <w:bookmarkEnd w:id="25"/>
    <w:bookmarkStart w:id="26" w:name="Xe9360d053127a6168d6ff475e4e351f26004953"/>
    <w:p>
      <w:pPr>
        <w:pStyle w:val="Heading2"/>
      </w:pPr>
      <w:r>
        <w:t xml:space="preserve">VII. Implementation Timeline and Resource Requirements</w:t>
      </w:r>
    </w:p>
    <w:p>
      <w:pPr>
        <w:pStyle w:val="FirstParagraph"/>
      </w:pPr>
      <w:r>
        <w:t xml:space="preserve">A detailed 24-month roadmap is outlined below: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 Allocation</w:t>
            </w:r>
          </w:p>
        </w:tc>
      </w:tr>
      <w:tr>
        <w:tc>
          <w:tcPr/>
          <w:p>
            <w:pPr>
              <w:pStyle w:val="Compact"/>
              <w:jc w:val="left"/>
            </w:pPr>
            <w:r>
              <w:t xml:space="preserve">Setup (Months 1-3)</w:t>
            </w:r>
          </w:p>
        </w:tc>
        <w:tc>
          <w:tcPr/>
          <w:p>
            <w:pPr>
              <w:pStyle w:val="Compact"/>
              <w:jc w:val="left"/>
            </w:pPr>
            <w:r>
              <w:t xml:space="preserve">Laboratory accreditation; Local supplier agreements; Initial sensor prototypes</w:t>
            </w:r>
          </w:p>
        </w:tc>
        <w:tc>
          <w:tcPr/>
          <w:p>
            <w:pPr>
              <w:pStyle w:val="Compact"/>
              <w:jc w:val="left"/>
            </w:pPr>
            <w:r>
              <w:t xml:space="preserve">AED 750,000 (Equipment &amp; Materials)</w:t>
            </w:r>
          </w:p>
        </w:tc>
      </w:tr>
      <w:tr>
        <w:tc>
          <w:tcPr/>
          <w:p>
            <w:pPr>
              <w:pStyle w:val="Compact"/>
              <w:jc w:val="left"/>
            </w:pPr>
            <w:r>
              <w:t xml:space="preserve">Deployment (Months 4-12)</w:t>
            </w:r>
          </w:p>
        </w:tc>
        <w:tc>
          <w:tcPr/>
          <w:p>
            <w:pPr>
              <w:pStyle w:val="Compact"/>
              <w:jc w:val="left"/>
            </w:pPr>
            <w:r>
              <w:t xml:space="preserve">Pilot installations at DEWA facilities; First AI model development</w:t>
            </w:r>
          </w:p>
        </w:tc>
        <w:tc>
          <w:tcPr/>
          <w:p>
            <w:pPr>
              <w:pStyle w:val="Compact"/>
              <w:jc w:val="left"/>
            </w:pPr>
            <w:r>
              <w:t xml:space="preserve">AED 1,250,000 (Field Operations &amp; Data Analytics)</w:t>
            </w:r>
          </w:p>
        </w:tc>
      </w:tr>
      <w:tr>
        <w:tc>
          <w:tcPr/>
          <w:p>
            <w:pPr>
              <w:pStyle w:val="Compact"/>
              <w:jc w:val="left"/>
            </w:pPr>
            <w:r>
              <w:t xml:space="preserve">Optimization (Months 13-24)</w:t>
            </w:r>
          </w:p>
        </w:tc>
        <w:tc>
          <w:tcPr/>
          <w:p>
            <w:pPr>
              <w:pStyle w:val="Compact"/>
              <w:jc w:val="left"/>
            </w:pPr>
            <w:r>
              <w:t xml:space="preserve">City-wide integration; Fellowship program launch; Final impact assessment</w:t>
            </w:r>
          </w:p>
        </w:tc>
        <w:tc>
          <w:tcPr/>
          <w:p>
            <w:pPr>
              <w:pStyle w:val="Compact"/>
              <w:jc w:val="left"/>
            </w:pPr>
            <w:r>
              <w:t xml:space="preserve">AED 950,000 (Training &amp; Scaling)</w:t>
            </w:r>
          </w:p>
        </w:tc>
      </w:tr>
    </w:tbl>
    <w:p>
      <w:pPr>
        <w:pStyle w:val="BodyText"/>
      </w:pPr>
      <w:r>
        <w:t xml:space="preserve">Total funding request: AED 3,050,000 (~USD $832,467). This investment leverages existing Dubai smart city infrastructure without requiring new physical installations.</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represents a strategic opportunity to harness the expertise of a world-class</w:t>
      </w:r>
      <w:r>
        <w:t xml:space="preserve"> </w:t>
      </w:r>
      <w:r>
        <w:rPr>
          <w:bCs/>
          <w:b/>
        </w:rPr>
        <w:t xml:space="preserve">Physicist</w:t>
      </w:r>
      <w:r>
        <w:t xml:space="preserve"> </w:t>
      </w:r>
      <w:r>
        <w:t xml:space="preserve">to solve Dubai's most pressing urban challenges through quantum innovation. By establishing the United Arab Emirates Dubai as an epicenter for quantum sensing applications, we position the emirate not merely as an adopter of technology but as its creator—aligning perfectly with Dubai's identity as a future-shaping city. The project delivers measurable environmental impact, economic value through job creation, and scientific leadership while serving as a blueprint for sustainable urban development across arid regions globally.</w:t>
      </w:r>
    </w:p>
    <w:p>
      <w:pPr>
        <w:pStyle w:val="BodyText"/>
      </w:pPr>
      <w:r>
        <w:t xml:space="preserve">As stated in the UAE's National Innovation Strategy, "Innovation is the backbone of our future." This initiative transforms that vision into reality by embedding cutting-edge quantum physics into Dubai's operational fabric. We respectfully request your endorsement to commence this pivotal research program, where theoretical physics meets tangible urban transformation in the heart of United Arab Emirates Dubai.</w:t>
      </w:r>
    </w:p>
    <w:bookmarkEnd w:id="27"/>
    <w:bookmarkStart w:id="28" w:name="ix.-references"/>
    <w:p>
      <w:pPr>
        <w:pStyle w:val="Heading2"/>
      </w:pPr>
      <w:r>
        <w:t xml:space="preserve">IX. References</w:t>
      </w:r>
    </w:p>
    <w:p>
      <w:pPr>
        <w:numPr>
          <w:ilvl w:val="0"/>
          <w:numId w:val="1004"/>
        </w:numPr>
        <w:pStyle w:val="Compact"/>
      </w:pPr>
      <w:r>
        <w:t xml:space="preserve">Dubai Smart City Strategy 2030 (Dubai Government, 2021)</w:t>
      </w:r>
    </w:p>
    <w:p>
      <w:pPr>
        <w:numPr>
          <w:ilvl w:val="0"/>
          <w:numId w:val="1004"/>
        </w:numPr>
        <w:pStyle w:val="Compact"/>
      </w:pPr>
      <w:r>
        <w:t xml:space="preserve">UAE Net Zero 2050 Strategic Framework (Ministry of Climate Change, 2021)</w:t>
      </w:r>
    </w:p>
    <w:p>
      <w:pPr>
        <w:numPr>
          <w:ilvl w:val="0"/>
          <w:numId w:val="1004"/>
        </w:numPr>
        <w:pStyle w:val="Compact"/>
      </w:pPr>
      <w:r>
        <w:t xml:space="preserve">IEEE Transactions on Sustainable Computing: Urban Quantum Sensing Challenges (Vol. 8, Issue 3, July 2023)</w:t>
      </w:r>
    </w:p>
    <w:p>
      <w:pPr>
        <w:numPr>
          <w:ilvl w:val="0"/>
          <w:numId w:val="1004"/>
        </w:numPr>
        <w:pStyle w:val="Compact"/>
      </w:pPr>
      <w:r>
        <w:t xml:space="preserve">Khalifa University Quantum Research Centre Technical Briefing (March 2023)</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for Sustainable Urban Development in United Arab Emirates Dubai</dc:title>
  <dc:creator/>
  <dc:language>en</dc:language>
  <cp:keywords/>
  <dcterms:created xsi:type="dcterms:W3CDTF">2026-07-23T06:05:38Z</dcterms:created>
  <dcterms:modified xsi:type="dcterms:W3CDTF">2026-07-23T06:05:38Z</dcterms:modified>
</cp:coreProperties>
</file>

<file path=docProps/custom.xml><?xml version="1.0" encoding="utf-8"?>
<Properties xmlns="http://schemas.openxmlformats.org/officeDocument/2006/custom-properties" xmlns:vt="http://schemas.openxmlformats.org/officeDocument/2006/docPropsVTypes"/>
</file>