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Characterization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1b36b93726ec2c1f6fcdbf085cee3b23f55377b"/>
    <w:p>
      <w:pPr>
        <w:pStyle w:val="Heading1"/>
      </w:pPr>
      <w:r>
        <w:t xml:space="preserve">Research Proposal: High-Resolution Spectroscopic Analysis of Topological Quantum Materials for Next-Generation Computing Applications</w:t>
      </w:r>
    </w:p>
    <w:p>
      <w:pPr>
        <w:pStyle w:val="FirstParagraph"/>
      </w:pPr>
      <w:r>
        <w:rPr>
          <w:bCs/>
          <w:b/>
        </w:rPr>
        <w:t xml:space="preserve">Submitted by:</w:t>
      </w:r>
      <w:r>
        <w:t xml:space="preserve"> </w:t>
      </w:r>
      <w:r>
        <w:t xml:space="preserve">Dr. Eleanor Vance, Senior Physicist</w:t>
      </w:r>
      <w:r>
        <w:br/>
      </w:r>
      <w:r>
        <w:rPr>
          <w:bCs/>
          <w:b/>
        </w:rPr>
        <w:t xml:space="preserve">Institution:</w:t>
      </w:r>
      <w:r>
        <w:t xml:space="preserve"> </w:t>
      </w:r>
      <w:r>
        <w:t xml:space="preserve">School of Physics and Astronomy, University of Birmingham</w:t>
      </w:r>
      <w:r>
        <w:br/>
      </w:r>
      <w:r>
        <w:rPr>
          <w:bCs/>
          <w:b/>
        </w:rPr>
        <w:t xml:space="preserve">Location:</w:t>
      </w:r>
      <w:r>
        <w:t xml:space="preserve"> </w:t>
      </w:r>
      <w:r>
        <w:t xml:space="preserve">United Kingdom Birmingham</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Research Proposal outlines a transformative investigation into the electronic properties of topological quantum materials, spearheaded by a dedicated Physicist within the vibrant research ecosystem of United Kingdom Birmingham. The project addresses critical gaps in characterizing quantum states at nanoscale interfaces, with direct relevance to the UK's National Quantum Strategy. By leveraging Birmingham's world-class facilities—including the University's Nanoscale Physics Facility and partnerships with Diamond Light Source—the proposed work will establish new methodologies for observing quantum phenomena under extreme conditions. This Research Proposal seeks £785,000 in EPSRC funding over 36 months to develop a novel ultrafast spectroscopy platform, positioning Birmingham as a pivotal hub for quantum materials innovation within the United Kingdom.</w:t>
      </w:r>
    </w:p>
    <w:bookmarkEnd w:id="20"/>
    <w:bookmarkStart w:id="21" w:name="introduction-and-context"/>
    <w:p>
      <w:pPr>
        <w:pStyle w:val="Heading2"/>
      </w:pPr>
      <w:r>
        <w:t xml:space="preserve">1. Introduction and Context</w:t>
      </w:r>
    </w:p>
    <w:p>
      <w:pPr>
        <w:pStyle w:val="FirstParagraph"/>
      </w:pPr>
      <w:r>
        <w:t xml:space="preserve">The United Kingdom has positioned itself as a global leader in quantum technology, with Birmingham serving as a strategic nexus for this advancement. As the largest city in the UK outside London and home to Europe's first Quantum Technology Hub (National Quantum Technologies Programme), Birmingham offers unparalleled infrastructure for cutting-edge physics research. The School of Physics and Astronomy at the University of Birmingham—ranked top 10 in the UK for Physics—hosts a thriving condensed matter group actively collaborating with industrial partners like Rolls-Royce and Jaguar Land Rover on quantum-enabled sensing applications. This Research Proposal is strategically aligned with the UK's Industrial Strategy, specifically targeting "Quantum Technologies" as a key growth sector. As a Physicist committed to Birmingham's scientific ecosystem, I propose to address a fundamental challenge: the inability to directly observe transient topological states during quantum phase transitions at room temperature—a barrier hindering practical applications.</w:t>
      </w:r>
    </w:p>
    <w:bookmarkEnd w:id="21"/>
    <w:bookmarkStart w:id="22" w:name="research-problem-and-objectives"/>
    <w:p>
      <w:pPr>
        <w:pStyle w:val="Heading2"/>
      </w:pPr>
      <w:r>
        <w:t xml:space="preserve">2. Research Problem and Objectives</w:t>
      </w:r>
    </w:p>
    <w:p>
      <w:pPr>
        <w:pStyle w:val="FirstParagraph"/>
      </w:pPr>
      <w:r>
        <w:t xml:space="preserve">Current characterization techniques (e.g., standard ARPES) lack temporal resolution below 100 fs, failing to capture the dynamics of topological surface states in materials like bismuth selenide heterostructures. This gap impedes the development of quantum spin Hall devices for low-energy computing. The primary objective is to design and implement a cryogenic ultrafast pump-probe spectroscopy system integrated with synchrotron radiation at Diamond Light Source (adjacent to Birmingham's research cluster). Specific aims include:</w:t>
      </w:r>
    </w:p>
    <w:p>
      <w:pPr>
        <w:numPr>
          <w:ilvl w:val="0"/>
          <w:numId w:val="1001"/>
        </w:numPr>
        <w:pStyle w:val="Compact"/>
      </w:pPr>
      <w:r>
        <w:t xml:space="preserve">Developing a 50-fs resolution optical setup operating at 10 K for probing spin-momentum locking in topological insulators.</w:t>
      </w:r>
    </w:p>
    <w:p>
      <w:pPr>
        <w:numPr>
          <w:ilvl w:val="0"/>
          <w:numId w:val="1001"/>
        </w:numPr>
        <w:pStyle w:val="Compact"/>
      </w:pPr>
      <w:r>
        <w:t xml:space="preserve">Mapping quantum entanglement decay pathways during electric-field-induced phase transitions.</w:t>
      </w:r>
    </w:p>
    <w:p>
      <w:pPr>
        <w:numPr>
          <w:ilvl w:val="0"/>
          <w:numId w:val="1001"/>
        </w:numPr>
        <w:pStyle w:val="Compact"/>
      </w:pPr>
      <w:r>
        <w:t xml:space="preserve">Validating findings against density functional theory simulations in collaboration with the University of Birmingham's Computational Physics group.</w:t>
      </w:r>
    </w:p>
    <w:bookmarkEnd w:id="22"/>
    <w:bookmarkStart w:id="23" w:name="X64880b0102d9c3bb1e01fbc4d4c8f60dc881fc8"/>
    <w:p>
      <w:pPr>
        <w:pStyle w:val="Heading2"/>
      </w:pPr>
      <w:r>
        <w:t xml:space="preserve">3. Methodology and Birmingham-Specific Resources</w:t>
      </w:r>
    </w:p>
    <w:p>
      <w:pPr>
        <w:pStyle w:val="FirstParagraph"/>
      </w:pPr>
      <w:r>
        <w:t xml:space="preserve">This project will be executed entirely within United Kingdom Birmingham, leveraging unique local assets:</w:t>
      </w:r>
    </w:p>
    <w:p>
      <w:pPr>
        <w:numPr>
          <w:ilvl w:val="0"/>
          <w:numId w:val="1002"/>
        </w:numPr>
        <w:pStyle w:val="Compact"/>
      </w:pPr>
      <w:r>
        <w:rPr>
          <w:bCs/>
          <w:b/>
        </w:rPr>
        <w:t xml:space="preserve">Cryogenic Infrastructure:</w:t>
      </w:r>
      <w:r>
        <w:t xml:space="preserve"> </w:t>
      </w:r>
      <w:r>
        <w:t xml:space="preserve">Utilizing the University's newly upgraded 10 K cryostat lab (funded by EPSRC Grant EP/V035692/1), accessible to all Birmingham-based Physicists.</w:t>
      </w:r>
    </w:p>
    <w:p>
      <w:pPr>
        <w:numPr>
          <w:ilvl w:val="0"/>
          <w:numId w:val="1002"/>
        </w:numPr>
        <w:pStyle w:val="Compact"/>
      </w:pPr>
      <w:r>
        <w:rPr>
          <w:bCs/>
          <w:b/>
        </w:rPr>
        <w:t xml:space="preserve">Industry Partnerships:</w:t>
      </w:r>
      <w:r>
        <w:t xml:space="preserve"> </w:t>
      </w:r>
      <w:r>
        <w:t xml:space="preserve">Collaborating with the Birmingham Centre for Quantum Technologies (BCQT) and Jaguar Land Rover's R&amp;D facility in Solihull to test material stability under automotive conditions.</w:t>
      </w:r>
    </w:p>
    <w:p>
      <w:pPr>
        <w:numPr>
          <w:ilvl w:val="0"/>
          <w:numId w:val="1002"/>
        </w:numPr>
        <w:pStyle w:val="Compact"/>
      </w:pPr>
      <w:r>
        <w:rPr>
          <w:bCs/>
          <w:b/>
        </w:rPr>
        <w:t xml:space="preserve">National Facilities Access:</w:t>
      </w:r>
      <w:r>
        <w:t xml:space="preserve"> </w:t>
      </w:r>
      <w:r>
        <w:t xml:space="preserve">Routine beamtime at Diamond Light Source via Birmingham's membership in the "Quantum Materials User Facility" consortium, reducing travel time from 2 hours (to Oxford) to 45 minutes by train from Birmingham New Street.</w:t>
      </w:r>
    </w:p>
    <w:bookmarkEnd w:id="23"/>
    <w:bookmarkStart w:id="24" w:name="X1e51979f888a2df804aeeb193b7a88f0a74ef88"/>
    <w:p>
      <w:pPr>
        <w:pStyle w:val="Heading2"/>
      </w:pPr>
      <w:r>
        <w:t xml:space="preserve">4. Expected Impact and UK Strategic Alignment</w:t>
      </w:r>
    </w:p>
    <w:p>
      <w:pPr>
        <w:pStyle w:val="FirstParagraph"/>
      </w:pPr>
      <w:r>
        <w:t xml:space="preserve">The proposed work will generate immediate impact across three dimensions critical to the United Kingdom:</w:t>
      </w:r>
    </w:p>
    <w:p>
      <w:pPr>
        <w:numPr>
          <w:ilvl w:val="0"/>
          <w:numId w:val="1003"/>
        </w:numPr>
        <w:pStyle w:val="Compact"/>
      </w:pPr>
      <w:r>
        <w:rPr>
          <w:bCs/>
          <w:b/>
        </w:rPr>
        <w:t xml:space="preserve">Scientific:</w:t>
      </w:r>
      <w:r>
        <w:t xml:space="preserve"> </w:t>
      </w:r>
      <w:r>
        <w:t xml:space="preserve">Publishing in Nature Physics with Birmingham as the lead institution, advancing the UK's quantum materials database.</w:t>
      </w:r>
    </w:p>
    <w:p>
      <w:pPr>
        <w:numPr>
          <w:ilvl w:val="0"/>
          <w:numId w:val="1003"/>
        </w:numPr>
        <w:pStyle w:val="Compact"/>
      </w:pPr>
      <w:r>
        <w:rPr>
          <w:bCs/>
          <w:b/>
        </w:rPr>
        <w:t xml:space="preserve">Economic:</w:t>
      </w:r>
      <w:r>
        <w:t xml:space="preserve"> </w:t>
      </w:r>
      <w:r>
        <w:t xml:space="preserve">Creating 3 new PhD roles and 1 postdoc position within Birmingham, directly supporting the UK's target of 50% quantum workforce growth by 2030. Findings will inform spin-off company formation (e.g., via the University's Innovation Birmingham initiative).</w:t>
      </w:r>
    </w:p>
    <w:p>
      <w:pPr>
        <w:numPr>
          <w:ilvl w:val="0"/>
          <w:numId w:val="1003"/>
        </w:numPr>
        <w:pStyle w:val="Compact"/>
      </w:pPr>
      <w:r>
        <w:rPr>
          <w:bCs/>
          <w:b/>
        </w:rPr>
        <w:t xml:space="preserve">Societal:</w:t>
      </w:r>
      <w:r>
        <w:t xml:space="preserve"> </w:t>
      </w:r>
      <w:r>
        <w:t xml:space="preserve">Enabling room-temperature quantum sensors for medical diagnostics—aligning with UKRI's "Health and Wellbeing" Grand Challenge.</w:t>
      </w:r>
    </w:p>
    <w:bookmarkEnd w:id="24"/>
    <w:bookmarkStart w:id="25" w:name="work-plan-and-milestones"/>
    <w:p>
      <w:pPr>
        <w:pStyle w:val="Heading2"/>
      </w:pPr>
      <w:r>
        <w:t xml:space="preserve">5. Work Plan and Milestones</w:t>
      </w:r>
    </w:p>
    <w:p>
      <w:pPr>
        <w:pStyle w:val="FirstParagraph"/>
      </w:pPr>
      <w:r>
        <w:t xml:space="preserve">Phased implementation over 36 months, all executed in United Kingdom Birmingham: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Birmingham-Specific Deliverables</w:t>
            </w:r>
          </w:p>
        </w:tc>
      </w:tr>
      <w:tr>
        <w:tc>
          <w:tcPr/>
          <w:p>
            <w:pPr>
              <w:pStyle w:val="Compact"/>
              <w:jc w:val="left"/>
            </w:pPr>
            <w:r>
              <w:t xml:space="preserve">Instrumentation Setup</w:t>
            </w:r>
          </w:p>
        </w:tc>
        <w:tc>
          <w:tcPr/>
          <w:p>
            <w:pPr>
              <w:pStyle w:val="Compact"/>
              <w:jc w:val="left"/>
            </w:pPr>
            <w:r>
              <w:t xml:space="preserve">Months 1-9</w:t>
            </w:r>
          </w:p>
        </w:tc>
        <w:tc>
          <w:tcPr/>
          <w:p>
            <w:pPr>
              <w:pStyle w:val="Compact"/>
              <w:jc w:val="left"/>
            </w:pPr>
            <w:r>
              <w:t xml:space="preserve">Cryostat integration at University of Birmingham Nanoscale Physics Facility; first beamtime request to Diamond Light Source (approved by BCQT).</w:t>
            </w:r>
          </w:p>
        </w:tc>
      </w:tr>
      <w:tr>
        <w:tc>
          <w:tcPr/>
          <w:p>
            <w:pPr>
              <w:pStyle w:val="Compact"/>
              <w:jc w:val="left"/>
            </w:pPr>
            <w:r>
              <w:t xml:space="preserve">Material Synthesis &amp; Characterization</w:t>
            </w:r>
          </w:p>
        </w:tc>
        <w:tc>
          <w:tcPr/>
          <w:p>
            <w:pPr>
              <w:pStyle w:val="Compact"/>
              <w:jc w:val="left"/>
            </w:pPr>
            <w:r>
              <w:t xml:space="preserve">Months 10-24</w:t>
            </w:r>
          </w:p>
        </w:tc>
        <w:tc>
          <w:tcPr/>
          <w:p>
            <w:pPr>
              <w:pStyle w:val="Compact"/>
              <w:jc w:val="left"/>
            </w:pPr>
            <w:r>
              <w:t xml:space="preserve">Collaboration with Aston University's Quantum Materials Group on MBE growth; Birmingham-based sample validation.</w:t>
            </w:r>
          </w:p>
        </w:tc>
      </w:tr>
      <w:tr>
        <w:tc>
          <w:tcPr/>
          <w:p>
            <w:pPr>
              <w:pStyle w:val="Compact"/>
              <w:jc w:val="left"/>
            </w:pPr>
            <w:r>
              <w:t xml:space="preserve">Dynamics Analysis &amp; Commercial Translation</w:t>
            </w:r>
          </w:p>
        </w:tc>
        <w:tc>
          <w:tcPr/>
          <w:p>
            <w:pPr>
              <w:pStyle w:val="Compact"/>
              <w:jc w:val="left"/>
            </w:pPr>
            <w:r>
              <w:t xml:space="preserve">Months 25-36</w:t>
            </w:r>
          </w:p>
        </w:tc>
        <w:tc>
          <w:tcPr/>
          <w:p>
            <w:pPr>
              <w:pStyle w:val="Compact"/>
              <w:jc w:val="left"/>
            </w:pPr>
            <w:r>
              <w:t xml:space="preserve">Workshop with Jaguar Land Rover engineers; patent filing via University of Birmingham's IP Office.</w:t>
            </w:r>
          </w:p>
        </w:tc>
      </w:tr>
    </w:tbl>
    <w:bookmarkEnd w:id="25"/>
    <w:bookmarkStart w:id="26" w:name="why-birmingham-the-physicists-role"/>
    <w:p>
      <w:pPr>
        <w:pStyle w:val="Heading2"/>
      </w:pPr>
      <w:r>
        <w:t xml:space="preserve">6. Why Birmingham? The Physicist's Role</w:t>
      </w:r>
    </w:p>
    <w:p>
      <w:pPr>
        <w:pStyle w:val="FirstParagraph"/>
      </w:pPr>
      <w:r>
        <w:t xml:space="preserve">This Research Proposal is not merely an academic exercise—it is a strategic deployment of expertise within the United Kingdom's premier physics cluster. As a Physicist with 12 years' experience in quantum materials (including 5 years at CERN), my work has focused on bridging fundamental research and industrial application. Birmingham offers the rare convergence of world-class infrastructure, cross-institutional collaboration networks, and proximity to high-impact industry partners—elements absent in most UK cities. This Physicist's commitment to Birmingham is demonstrated through:</w:t>
      </w:r>
    </w:p>
    <w:p>
      <w:pPr>
        <w:numPr>
          <w:ilvl w:val="0"/>
          <w:numId w:val="1004"/>
        </w:numPr>
        <w:pStyle w:val="Compact"/>
      </w:pPr>
      <w:r>
        <w:t xml:space="preserve">Leading the "Birmingham Quantum Leap" initiative (2021–present), securing £3.2M for quantum metrology equipment.</w:t>
      </w:r>
    </w:p>
    <w:p>
      <w:pPr>
        <w:numPr>
          <w:ilvl w:val="0"/>
          <w:numId w:val="1004"/>
        </w:numPr>
        <w:pStyle w:val="Compact"/>
      </w:pPr>
      <w:r>
        <w:t xml:space="preserve">Mentoring 7 PhD students from Midlands universities, with 4 now working at UK quantum firms.</w:t>
      </w:r>
    </w:p>
    <w:p>
      <w:pPr>
        <w:numPr>
          <w:ilvl w:val="0"/>
          <w:numId w:val="1004"/>
        </w:numPr>
        <w:pStyle w:val="Compact"/>
      </w:pPr>
      <w:r>
        <w:t xml:space="preserve">Hosting the annual "UK Quantum Materials Symposium" in Birmingham since 2020 (150+ attendees annually).</w:t>
      </w:r>
    </w:p>
    <w:bookmarkEnd w:id="26"/>
    <w:bookmarkStart w:id="27" w:name="conclusion"/>
    <w:p>
      <w:pPr>
        <w:pStyle w:val="Heading2"/>
      </w:pPr>
      <w:r>
        <w:t xml:space="preserve">7. Conclusion</w:t>
      </w:r>
    </w:p>
    <w:p>
      <w:pPr>
        <w:pStyle w:val="FirstParagraph"/>
      </w:pPr>
      <w:r>
        <w:t xml:space="preserve">This Research Proposal represents a pivotal opportunity to advance quantum materials science through the unique capabilities of United Kingdom Birmingham. By focusing on high-resolution spectroscopy of topological states—a problem requiring Birmingham's specific infrastructure and expertise—we position the UK to lead in quantum computing hardware development. The project will directly empower a Physicist (myself) and future researchers within Birmingham, ensuring knowledge transfer from academia to industry across the Midlands region. This work aligns perfectly with EPSRC's 2023 priority "Quantum Engineering" and delivers against the UK Government's Quantum Strategy 2030 goals. With £785,000 investment, Birmingham will become the UK's primary node for ultrafast quantum material characterization—turning a local Physicist's vision into national technological advantage.</w:t>
      </w:r>
    </w:p>
    <w:bookmarkEnd w:id="27"/>
    <w:bookmarkStart w:id="28" w:name="references"/>
    <w:p>
      <w:pPr>
        <w:pStyle w:val="Heading2"/>
      </w:pPr>
      <w:r>
        <w:t xml:space="preserve">References</w:t>
      </w:r>
    </w:p>
    <w:p>
      <w:pPr>
        <w:pStyle w:val="FirstParagraph"/>
      </w:pPr>
      <w:r>
        <w:t xml:space="preserve">1. EPSRC. (2023). *National Quantum Strategy: Research Priorities 2023–2030*. UK Government.</w:t>
      </w:r>
      <w:r>
        <w:br/>
      </w:r>
      <w:r>
        <w:t xml:space="preserve">2. University of Birmingham. (2023). *Annual Report: School of Physics and Astronomy*.</w:t>
      </w:r>
      <w:r>
        <w:br/>
      </w:r>
      <w:r>
        <w:t xml:space="preserve">3. National Quantum Technologies Programme. (2021). *Birmingham Quantum Hub Impact Assessment*.</w:t>
      </w:r>
    </w:p>
    <w:p>
      <w:pPr>
        <w:pStyle w:val="BodyText"/>
      </w:pPr>
      <w:r>
        <w:rPr>
          <w:bCs/>
          <w:b/>
        </w:rPr>
        <w:t xml:space="preserve">Word Count:</w:t>
      </w:r>
      <w:r>
        <w:t xml:space="preserve"> </w:t>
      </w:r>
      <w:r>
        <w:t xml:space="preserve">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Materials Characterization in United Kingdom Birmingham</dc:title>
  <dc:creator/>
  <dc:language>en</dc:language>
  <cp:keywords/>
  <dcterms:created xsi:type="dcterms:W3CDTF">2025-12-10T10:23:26Z</dcterms:created>
  <dcterms:modified xsi:type="dcterms:W3CDTF">2025-12-10T10:23:26Z</dcterms:modified>
</cp:coreProperties>
</file>

<file path=docProps/custom.xml><?xml version="1.0" encoding="utf-8"?>
<Properties xmlns="http://schemas.openxmlformats.org/officeDocument/2006/custom-properties" xmlns:vt="http://schemas.openxmlformats.org/officeDocument/2006/docPropsVTypes"/>
</file>