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Error</w:t>
      </w:r>
      <w:r>
        <w:t xml:space="preserve"> </w:t>
      </w:r>
      <w:r>
        <w:t xml:space="preserve">Correction</w:t>
      </w:r>
      <w:r>
        <w:t xml:space="preserve"> </w:t>
      </w:r>
      <w:r>
        <w:t xml:space="preserve">for</w:t>
      </w:r>
      <w:r>
        <w:t xml:space="preserve"> </w:t>
      </w:r>
      <w:r>
        <w:t xml:space="preserve">Scalable</w:t>
      </w:r>
      <w:r>
        <w:t xml:space="preserve"> </w:t>
      </w:r>
      <w:r>
        <w:t xml:space="preserve">Computing</w:t>
      </w:r>
      <w:r>
        <w:t xml:space="preserve"> </w:t>
      </w:r>
      <w:r>
        <w:t xml:space="preserve">in</w:t>
      </w:r>
      <w:r>
        <w:t xml:space="preserve"> </w:t>
      </w:r>
      <w:r>
        <w:t xml:space="preserve">London's</w:t>
      </w:r>
      <w:r>
        <w:t xml:space="preserve"> </w:t>
      </w:r>
      <w:r>
        <w:t xml:space="preserve">Quantum</w:t>
      </w:r>
      <w:r>
        <w:t xml:space="preserve"> </w:t>
      </w:r>
      <w:r>
        <w:t xml:space="preserve">Ecosystem</w:t>
      </w:r>
    </w:p>
    <w:bookmarkStart w:id="27" w:name="X1de0c078f0a9e336b2564ef03a5909427f7b90a"/>
    <w:p>
      <w:pPr>
        <w:pStyle w:val="Heading1"/>
      </w:pPr>
      <w:r>
        <w:t xml:space="preserve">Research Proposal: Advancing Quantum Computing Through Error-Correction Protocols in the United Kingdom London Context</w:t>
      </w:r>
    </w:p>
    <w:bookmarkStart w:id="20" w:name="abstract"/>
    <w:p>
      <w:pPr>
        <w:pStyle w:val="Heading2"/>
      </w:pPr>
      <w:r>
        <w:t xml:space="preserve">Abstract</w:t>
      </w:r>
    </w:p>
    <w:p>
      <w:pPr>
        <w:pStyle w:val="FirstParagraph"/>
      </w:pPr>
      <w:r>
        <w:t xml:space="preserve">This Research Proposal outlines a pioneering investigation into quantum error correction (QEC) protocols, designed specifically to address scalability challenges in quantum computing hardware. Conducted within the vibrant scientific ecosystem of the United Kingdom London, this project positions a lead Physicist at Imperial College London to develop novel QEC frameworks that accelerate practical quantum advantage. With the UK Government prioritizing quantum technology as a strategic national asset through its National Quantum Strategy 2023, this work directly aligns with the United Kingdom's ambition to become a global leader in quantum innovation. The proposed research will be executed at the forefront of London’s academic-industrial collaboration network, leveraging facilities at the London Quantum Technology Hub and partnerships with quantum hardware startups based in Central London.</w:t>
      </w:r>
    </w:p>
    <w:bookmarkEnd w:id="20"/>
    <w:bookmarkStart w:id="21" w:name="X517de924eef4bc1ef15e4c4bd69b31e93f13af1"/>
    <w:p>
      <w:pPr>
        <w:pStyle w:val="Heading2"/>
      </w:pPr>
      <w:r>
        <w:t xml:space="preserve">1. Introduction: The UK London Physics Landscape</w:t>
      </w:r>
    </w:p>
    <w:p>
      <w:pPr>
        <w:pStyle w:val="FirstParagraph"/>
      </w:pPr>
      <w:r>
        <w:t xml:space="preserve">The United Kingdom has established itself as a powerhouse in theoretical and experimental physics, with London serving as its undisputed epicenter for cutting-edge quantum research. Home to world-renowned institutions like Imperial College London, University College London (UCL), and King's College London, the city hosts over 70% of UK quantum research funding. This dense concentration of expertise—coupled with significant government investment through Innovate UK and the Engineering and Physical Sciences Research Council (EPSRC)—creates an unparalleled environment for physics-driven innovation. The current trajectory of quantum computing demands breakthroughs in error correction to transition from noisy intermediate-scale quantum (NISQ) devices to fault-tolerant systems. As a Physicist deeply embedded in London’s research community, this project bridges fundamental theoretical physics with urgent technological needs within the United Kingdom's strategic vision.</w:t>
      </w:r>
    </w:p>
    <w:bookmarkEnd w:id="21"/>
    <w:bookmarkStart w:id="22" w:name="research-objectives"/>
    <w:p>
      <w:pPr>
        <w:pStyle w:val="Heading2"/>
      </w:pPr>
      <w:r>
        <w:t xml:space="preserve">2. Research Objectives</w:t>
      </w:r>
    </w:p>
    <w:p>
      <w:pPr>
        <w:numPr>
          <w:ilvl w:val="0"/>
          <w:numId w:val="1001"/>
        </w:numPr>
        <w:pStyle w:val="Compact"/>
      </w:pPr>
      <w:r>
        <w:t xml:space="preserve">To design a novel quantum error correction code optimized for London-based superconducting qubit architectures (e.g., those developed by OQ Technology and Cambridge Quantum), reducing logical error rates by 50% compared to existing surface codes.</w:t>
      </w:r>
    </w:p>
    <w:p>
      <w:pPr>
        <w:numPr>
          <w:ilvl w:val="0"/>
          <w:numId w:val="1001"/>
        </w:numPr>
        <w:pStyle w:val="Compact"/>
      </w:pPr>
      <w:r>
        <w:t xml:space="preserve">To develop real-time, adaptive QEC algorithms compatible with the high-temperature operation requirements of next-generation quantum processors being prototyped in Central London labs.</w:t>
      </w:r>
    </w:p>
    <w:p>
      <w:pPr>
        <w:numPr>
          <w:ilvl w:val="0"/>
          <w:numId w:val="1001"/>
        </w:numPr>
        <w:pStyle w:val="Compact"/>
      </w:pPr>
      <w:r>
        <w:t xml:space="preserve">To establish a collaborative validation pipeline with the Quantum Technology Centre at Imperial College London and industry partners (e.g., Toshiba Europe Ltd. HQ in London) for hardware-in-the-loop testing.</w:t>
      </w:r>
    </w:p>
    <w:p>
      <w:pPr>
        <w:numPr>
          <w:ilvl w:val="0"/>
          <w:numId w:val="1001"/>
        </w:numPr>
        <w:pStyle w:val="Compact"/>
      </w:pPr>
      <w:r>
        <w:t xml:space="preserve">To produce open-source software frameworks to democratize access to advanced QEC methods across UK research institutions, reinforcing the United Kingdom's position as an inclusive quantum hub.</w:t>
      </w:r>
    </w:p>
    <w:bookmarkEnd w:id="22"/>
    <w:bookmarkStart w:id="23" w:name="methodology-a-london-centric-approach"/>
    <w:p>
      <w:pPr>
        <w:pStyle w:val="Heading2"/>
      </w:pPr>
      <w:r>
        <w:t xml:space="preserve">3. Methodology: A London-Centric Approach</w:t>
      </w:r>
    </w:p>
    <w:p>
      <w:pPr>
        <w:pStyle w:val="FirstParagraph"/>
      </w:pPr>
      <w:r>
        <w:t xml:space="preserve">This Research Proposal employs a multi-faceted methodology uniquely suited to the United Kingdom London environment:</w:t>
      </w:r>
    </w:p>
    <w:p>
      <w:pPr>
        <w:numPr>
          <w:ilvl w:val="0"/>
          <w:numId w:val="1002"/>
        </w:numPr>
        <w:pStyle w:val="Compact"/>
      </w:pPr>
      <w:r>
        <w:rPr>
          <w:bCs/>
          <w:b/>
        </w:rPr>
        <w:t xml:space="preserve">Theoretical Development:</w:t>
      </w:r>
      <w:r>
        <w:t xml:space="preserve"> </w:t>
      </w:r>
      <w:r>
        <w:t xml:space="preserve">The Physicist will collaborate with quantum information theorists at UCL’s Quantum Computing Centre (located in Bloomsbury) to model error dynamics specific to cryogenic hardware deployed in the London region. This leverages the city’s dense academic network for rapid peer validation.</w:t>
      </w:r>
    </w:p>
    <w:p>
      <w:pPr>
        <w:numPr>
          <w:ilvl w:val="0"/>
          <w:numId w:val="1002"/>
        </w:numPr>
        <w:pStyle w:val="Compact"/>
      </w:pPr>
      <w:r>
        <w:rPr>
          <w:bCs/>
          <w:b/>
        </w:rPr>
        <w:t xml:space="preserve">Hardware Integration:</w:t>
      </w:r>
      <w:r>
        <w:t xml:space="preserve"> </w:t>
      </w:r>
      <w:r>
        <w:t xml:space="preserve">Partnering with companies like Rigetti Quantum, whose UK office is situated near Shoreditch (London's tech hub), the project will test QEC protocols on real-world processors. Access to London’s quantum infrastructure—including the £30M National Quantum Computing Centre in Oxfordshire (with key operations in London)—ensures direct hardware access.</w:t>
      </w:r>
    </w:p>
    <w:p>
      <w:pPr>
        <w:numPr>
          <w:ilvl w:val="0"/>
          <w:numId w:val="1002"/>
        </w:numPr>
        <w:pStyle w:val="Compact"/>
      </w:pPr>
      <w:r>
        <w:rPr>
          <w:bCs/>
          <w:b/>
        </w:rPr>
        <w:t xml:space="preserve">AI-Driven Optimization:</w:t>
      </w:r>
      <w:r>
        <w:t xml:space="preserve"> </w:t>
      </w:r>
      <w:r>
        <w:t xml:space="preserve">Utilizing machine learning tools developed at DeepMind (London-based AI leader), the Physicist will train neural networks to dynamically adjust error correction parameters, a technique unavailable outside major global tech clusters like London.</w:t>
      </w:r>
    </w:p>
    <w:p>
      <w:pPr>
        <w:numPr>
          <w:ilvl w:val="0"/>
          <w:numId w:val="1002"/>
        </w:numPr>
        <w:pStyle w:val="Compact"/>
      </w:pPr>
      <w:r>
        <w:rPr>
          <w:bCs/>
          <w:b/>
        </w:rPr>
        <w:t xml:space="preserve">Ethical &amp; Societal Integration:</w:t>
      </w:r>
      <w:r>
        <w:t xml:space="preserve"> </w:t>
      </w:r>
      <w:r>
        <w:t xml:space="preserve">Workshops with the UK’s Science Media Centre (based in Westminster) will assess public engagement strategies for quantum technologies, ensuring the United Kingdom leads ethically in this field.</w:t>
      </w:r>
    </w:p>
    <w:bookmarkEnd w:id="23"/>
    <w:bookmarkStart w:id="24" w:name="significance-and-impact"/>
    <w:p>
      <w:pPr>
        <w:pStyle w:val="Heading2"/>
      </w:pPr>
      <w:r>
        <w:t xml:space="preserve">4. Significance and Impact</w:t>
      </w:r>
    </w:p>
    <w:p>
      <w:pPr>
        <w:pStyle w:val="FirstParagraph"/>
      </w:pPr>
      <w:r>
        <w:t xml:space="preserve">This Research Proposal addresses a critical bottleneck in quantum computing: error correction currently consumes over 90% of qubits in fault-tolerant systems, stalling commercial viability. By focusing on London’s unique ecosystem—where academia, government (e.g., UK Quantum Technologies Programme), and industry converge—the project promises accelerated outcomes unachievable elsewhere. Success will directly benefit the United Kingdom London economy through:</w:t>
      </w:r>
    </w:p>
    <w:p>
      <w:pPr>
        <w:numPr>
          <w:ilvl w:val="0"/>
          <w:numId w:val="1003"/>
        </w:numPr>
        <w:pStyle w:val="Compact"/>
      </w:pPr>
      <w:r>
        <w:t xml:space="preserve">Creating 3–5 high-skilled physics and engineering roles at Imperial College London, supporting the UK’s target of 10,000 quantum jobs by 2032.</w:t>
      </w:r>
    </w:p>
    <w:p>
      <w:pPr>
        <w:numPr>
          <w:ilvl w:val="0"/>
          <w:numId w:val="1003"/>
        </w:numPr>
        <w:pStyle w:val="Compact"/>
      </w:pPr>
      <w:r>
        <w:t xml:space="preserve">Enabling UK-based quantum startups (e.g., Cambridge Quantum) to reduce hardware costs by ≥40%, enhancing London’s competitiveness against Silicon Valley rivals.</w:t>
      </w:r>
    </w:p>
    <w:p>
      <w:pPr>
        <w:numPr>
          <w:ilvl w:val="0"/>
          <w:numId w:val="1003"/>
        </w:numPr>
        <w:pStyle w:val="Compact"/>
      </w:pPr>
      <w:r>
        <w:t xml:space="preserve">Providing foundational technology for the UK’s National Quantum Strategy, positioning London as the EU's only true quantum innovation capital post-Brexit.</w:t>
      </w:r>
    </w:p>
    <w:p>
      <w:pPr>
        <w:numPr>
          <w:ilvl w:val="0"/>
          <w:numId w:val="1003"/>
        </w:numPr>
        <w:pStyle w:val="Compact"/>
      </w:pPr>
      <w:r>
        <w:t xml:space="preserve">Generating patentable IP with immediate commercialization pathways through Imperial Innovations (Imperial College London’s tech transfer arm).</w:t>
      </w:r>
    </w:p>
    <w:bookmarkEnd w:id="24"/>
    <w:bookmarkStart w:id="25" w:name="timeline-and-resource-allocation"/>
    <w:p>
      <w:pPr>
        <w:pStyle w:val="Heading2"/>
      </w:pPr>
      <w:r>
        <w:t xml:space="preserve">5. Timeline and Resource Allocation</w:t>
      </w:r>
    </w:p>
    <w:p>
      <w:pPr>
        <w:pStyle w:val="FirstParagraph"/>
      </w:pPr>
      <w:r>
        <w:t xml:space="preserve">The 36-month project leverages the United Kingdom London context for efficient resource deployment:</w:t>
      </w:r>
    </w:p>
    <w:p>
      <w:pPr>
        <w:pStyle w:val="BodyText"/>
      </w:pPr>
      <w:r>
        <w:t xml:space="preserve">Phase</w:t>
      </w:r>
    </w:p>
    <w:p>
      <w:pPr>
        <w:pStyle w:val="BodyText"/>
      </w:pPr>
      <w:r>
        <w:t xml:space="preserve">Timeline</w:t>
      </w:r>
    </w:p>
    <w:p>
      <w:pPr>
        <w:pStyle w:val="BodyText"/>
      </w:pPr>
      <w:r>
        <w:t xml:space="preserve">Key London-Based Activities</w:t>
      </w:r>
    </w:p>
    <w:p>
      <w:pPr>
        <w:pStyle w:val="BodyText"/>
      </w:pPr>
      <w:r>
        <w:t xml:space="preserve">Theoretical Foundation &amp; Code Design</w:t>
      </w:r>
    </w:p>
    <w:p>
      <w:pPr>
        <w:pStyle w:val="BodyText"/>
      </w:pPr>
      <w:r>
        <w:t xml:space="preserve">Months 1–12</w:t>
      </w:r>
    </w:p>
    <w:p>
      <w:pPr>
        <w:pStyle w:val="BodyText"/>
      </w:pPr>
      <w:r>
        <w:t xml:space="preserve">Leverage UCL/Imperial joint seminars; access to London Quantum Network's computational resources.</w:t>
      </w:r>
    </w:p>
    <w:p>
      <w:pPr>
        <w:pStyle w:val="BodyText"/>
      </w:pPr>
      <w:r>
        <w:t xml:space="preserve">Hardware Integration &amp; Testing</w:t>
      </w:r>
    </w:p>
    <w:p>
      <w:pPr>
        <w:pStyle w:val="BodyText"/>
      </w:pPr>
      <w:r>
        <w:t xml:space="preserve">Months 13–24</w:t>
      </w:r>
    </w:p>
    <w:p>
      <w:pPr>
        <w:pStyle w:val="BodyText"/>
      </w:pPr>
      <w:r>
        <w:t xml:space="preserve">Cryogenic testing at Imperial’s Quantum Engineering Lab (White City Campus); Rigetti processor validation.</w:t>
      </w:r>
    </w:p>
    <w:p>
      <w:pPr>
        <w:pStyle w:val="BodyText"/>
      </w:pPr>
      <w:r>
        <w:t xml:space="preserve">Algorithm Optimization &amp; Validation</w:t>
      </w:r>
    </w:p>
    <w:p>
      <w:pPr>
        <w:pStyle w:val="BodyText"/>
      </w:pPr>
      <w:r>
        <w:t xml:space="preserve">Months 25–36</w:t>
      </w:r>
    </w:p>
    <w:p>
      <w:pPr>
        <w:pStyle w:val="BodyText"/>
      </w:pPr>
      <w:r>
        <w:t xml:space="preserve">Industry co-creation workshops at London Tech Week; DeepMind AI collaboration.</w:t>
      </w:r>
    </w:p>
    <w:bookmarkEnd w:id="25"/>
    <w:bookmarkStart w:id="26" w:name="Xdcb5ef3ae4f29e0bf0523b63521caaaf016b14d"/>
    <w:p>
      <w:pPr>
        <w:pStyle w:val="Heading2"/>
      </w:pPr>
      <w:r>
        <w:t xml:space="preserve">6. Conclusion: A Strategic Imperative for the United Kingdom London Physics Community</w:t>
      </w:r>
    </w:p>
    <w:p>
      <w:pPr>
        <w:pStyle w:val="FirstParagraph"/>
      </w:pPr>
      <w:r>
        <w:t xml:space="preserve">This Research Proposal represents a pivotal investment in the future of physics-led technological sovereignty for the United Kingdom. By situating the research within London’s unparalleled concentration of quantum talent, infrastructure, and industry partnerships, it maximizes impact while adhering to rigorous scientific standards. The lead Physicist will not only advance fundamental quantum error correction but also strengthen London’s role as the nerve center of European quantum innovation. In an era where global competition for quantum supremacy is intensifying, this project ensures the United Kingdom London remains at the vanguard—transforming theoretical physics into tangible economic and societal value. We seek EPSRC funding to catalyze this work, with a clear pathway to scalability that will define the next decade of quantum computing. The outcome will be more than a research paper; it will be a blueprint for how the United Kingdom London can lead global science while creating high-value physics careers within its borders.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Error Correction for Scalable Computing in London's Quantum Ecosystem</dc:title>
  <dc:creator/>
  <dc:language>en</dc:language>
  <cp:keywords/>
  <dcterms:created xsi:type="dcterms:W3CDTF">2026-07-21T07:25:05Z</dcterms:created>
  <dcterms:modified xsi:type="dcterms:W3CDTF">2026-07-21T07:25:05Z</dcterms:modified>
</cp:coreProperties>
</file>

<file path=docProps/custom.xml><?xml version="1.0" encoding="utf-8"?>
<Properties xmlns="http://schemas.openxmlformats.org/officeDocument/2006/custom-properties" xmlns:vt="http://schemas.openxmlformats.org/officeDocument/2006/docPropsVTypes"/>
</file>