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in</w:t>
      </w:r>
      <w:r>
        <w:t xml:space="preserve"> </w:t>
      </w:r>
      <w:r>
        <w:t xml:space="preserve">Uzbekistan</w:t>
      </w:r>
      <w:r>
        <w:t xml:space="preserve"> </w:t>
      </w:r>
      <w:r>
        <w:t xml:space="preserve">Tashkent</w:t>
      </w:r>
    </w:p>
    <w:bookmarkStart w:id="28" w:name="X29e5126a4f5cb3f1d11413d460761face9a4e78"/>
    <w:p>
      <w:pPr>
        <w:pStyle w:val="Heading1"/>
      </w:pPr>
      <w:r>
        <w:t xml:space="preserve">Research Proposal: Advancing Quantum Technologies for Sustainable Development in Uzbekistan Tashkent</w:t>
      </w:r>
    </w:p>
    <w:bookmarkStart w:id="20" w:name="introduction-and-background"/>
    <w:p>
      <w:pPr>
        <w:pStyle w:val="Heading2"/>
      </w:pPr>
      <w:r>
        <w:t xml:space="preserve">Introduction and Background</w:t>
      </w:r>
    </w:p>
    <w:p>
      <w:pPr>
        <w:pStyle w:val="FirstParagraph"/>
      </w:pPr>
      <w:r>
        <w:t xml:space="preserve">The Republic of Uzbekistan has embarked on an ambitious trajectory of scientific modernization under its "Strategy 2030" framework, with Tashkent positioned as the nation's primary hub for technological innovation. As a leading center of higher education and research in Central Asia, Tashkent hosts institutions like the National University of Uzbekistan and the Academy of Sciences, yet faces critical gaps in cutting-edge physics research. This</w:t>
      </w:r>
      <w:r>
        <w:t xml:space="preserve"> </w:t>
      </w:r>
      <w:r>
        <w:rPr>
          <w:bCs/>
          <w:b/>
        </w:rPr>
        <w:t xml:space="preserve">Research Proposal</w:t>
      </w:r>
      <w:r>
        <w:t xml:space="preserve"> </w:t>
      </w:r>
      <w:r>
        <w:t xml:space="preserve">outlines a strategic initiative to establish Uzbekistan Tashkent as a regional leader in quantum physics applications—a field with transformative potential for healthcare, energy security, and digital infrastructure. The proposed work will be spearheaded by a dedicated</w:t>
      </w:r>
      <w:r>
        <w:t xml:space="preserve"> </w:t>
      </w:r>
      <w:r>
        <w:rPr>
          <w:bCs/>
          <w:b/>
        </w:rPr>
        <w:t xml:space="preserve">Physicist</w:t>
      </w:r>
      <w:r>
        <w:t xml:space="preserve"> </w:t>
      </w:r>
      <w:r>
        <w:t xml:space="preserve">with expertise in quantum materials and photonics, aligning with Uzbekistan's national priorities to cultivate indigenous scientific capabilities.</w:t>
      </w:r>
    </w:p>
    <w:bookmarkEnd w:id="20"/>
    <w:bookmarkStart w:id="21" w:name="problem-statement"/>
    <w:p>
      <w:pPr>
        <w:pStyle w:val="Heading2"/>
      </w:pPr>
      <w:r>
        <w:t xml:space="preserve">Problem Statement</w:t>
      </w:r>
    </w:p>
    <w:p>
      <w:pPr>
        <w:pStyle w:val="FirstParagraph"/>
      </w:pPr>
      <w:r>
        <w:t xml:space="preserve">Despite Uzbekistan's rich history of scientific contributions, its physics research ecosystem remains underdeveloped in frontier disciplines. Current facilities in Tashkent lack specialized equipment for quantum experiments, and the country imports 95% of advanced technological solutions. This dependency hinders innovation in critical sectors: renewable energy grids (where quantum sensors could optimize solar power distribution), medical diagnostics (using quantum dots for early cancer detection), and cybersecurity (quantum encryption systems). Without localized expertise, Uzbekistan risks falling further behind global scientific progress. The absence of a dedicated</w:t>
      </w:r>
      <w:r>
        <w:t xml:space="preserve"> </w:t>
      </w:r>
      <w:r>
        <w:rPr>
          <w:bCs/>
          <w:b/>
        </w:rPr>
        <w:t xml:space="preserve">Physicist</w:t>
      </w:r>
      <w:r>
        <w:t xml:space="preserve"> </w:t>
      </w:r>
      <w:r>
        <w:t xml:space="preserve">focused on applied quantum research in Tashkent exacerbates this challenge, creating a bottleneck for technology transfer and national capacity building.</w:t>
      </w:r>
    </w:p>
    <w:bookmarkEnd w:id="21"/>
    <w:bookmarkStart w:id="22" w:name="research-objectives"/>
    <w:p>
      <w:pPr>
        <w:pStyle w:val="Heading2"/>
      </w:pPr>
      <w:r>
        <w:t xml:space="preserve">Research Objectives</w:t>
      </w:r>
    </w:p>
    <w:p>
      <w:pPr>
        <w:pStyle w:val="FirstParagraph"/>
      </w:pPr>
      <w:r>
        <w:t xml:space="preserve">This proposal targets three interconnected objectives to catalyze scientific advancement in Uzbekistan Tashkent:</w:t>
      </w:r>
    </w:p>
    <w:p>
      <w:pPr>
        <w:numPr>
          <w:ilvl w:val="0"/>
          <w:numId w:val="1001"/>
        </w:numPr>
        <w:pStyle w:val="Compact"/>
      </w:pPr>
      <w:r>
        <w:rPr>
          <w:bCs/>
          <w:b/>
        </w:rPr>
        <w:t xml:space="preserve">Establish the First Quantum Research Laboratory</w:t>
      </w:r>
      <w:r>
        <w:t xml:space="preserve"> </w:t>
      </w:r>
      <w:r>
        <w:t xml:space="preserve">at Tashkent's National University, equipped with cryogenic systems and optical laboratories for quantum material characterization.</w:t>
      </w:r>
    </w:p>
    <w:p>
      <w:pPr>
        <w:numPr>
          <w:ilvl w:val="0"/>
          <w:numId w:val="1001"/>
        </w:numPr>
        <w:pStyle w:val="Compact"/>
      </w:pPr>
      <w:r>
        <w:rPr>
          <w:bCs/>
          <w:b/>
        </w:rPr>
        <w:t xml:space="preserve">Develop Indigenous Quantum Sensor Technology</w:t>
      </w:r>
      <w:r>
        <w:t xml:space="preserve"> </w:t>
      </w:r>
      <w:r>
        <w:t xml:space="preserve">for precision monitoring of Uzbekistan’s energy infrastructure (e.g., detecting faults in power lines via quantum magnetometers).</w:t>
      </w:r>
    </w:p>
    <w:bookmarkEnd w:id="22"/>
    <w:bookmarkStart w:id="23" w:name="literature-review-and-innovation-gap"/>
    <w:p>
      <w:pPr>
        <w:pStyle w:val="Heading2"/>
      </w:pPr>
      <w:r>
        <w:t xml:space="preserve">Literature Review and Innovation Gap</w:t>
      </w:r>
    </w:p>
    <w:p>
      <w:pPr>
        <w:pStyle w:val="FirstParagraph"/>
      </w:pPr>
      <w:r>
        <w:t xml:space="preserve">Global quantum research has surged since 2019, with breakthroughs in quantum computing (IBM, Google) and sensing (MIT, Oxford). However, Central Asia remains a research blind spot. A 2023 UNESCO report identified Uzbekistan Tashkent as having zero publications in high-impact quantum journals since 2015. This</w:t>
      </w:r>
      <w:r>
        <w:t xml:space="preserve"> </w:t>
      </w:r>
      <w:r>
        <w:rPr>
          <w:bCs/>
          <w:b/>
        </w:rPr>
        <w:t xml:space="preserve">Research Proposal</w:t>
      </w:r>
      <w:r>
        <w:t xml:space="preserve"> </w:t>
      </w:r>
      <w:r>
        <w:t xml:space="preserve">directly addresses this gap by adapting proven European models (e.g., the Quantum Flagship initiative) to Central Asian contexts, prioritizing low-cost, high-impact applications like solar energy optimization—critical for Uzbekistan’s goal of sourcing 50% renewable energy by 2030. Unlike purely theoretical projects, our focus on deployable technology ensures immediate national relevance.</w:t>
      </w:r>
    </w:p>
    <w:bookmarkEnd w:id="23"/>
    <w:bookmarkStart w:id="24" w:name="methodology"/>
    <w:p>
      <w:pPr>
        <w:pStyle w:val="Heading2"/>
      </w:pPr>
      <w:r>
        <w:t xml:space="preserve">Methodology</w:t>
      </w:r>
    </w:p>
    <w:p>
      <w:pPr>
        <w:pStyle w:val="FirstParagraph"/>
      </w:pPr>
      <w:r>
        <w:t xml:space="preserve">The project employs a three-phase methodology leveraging partnerships with Tashkent-based institutions and international collaborators:</w:t>
      </w:r>
    </w:p>
    <w:p>
      <w:pPr>
        <w:numPr>
          <w:ilvl w:val="0"/>
          <w:numId w:val="1002"/>
        </w:numPr>
        <w:pStyle w:val="Compact"/>
      </w:pPr>
      <w:r>
        <w:rPr>
          <w:bCs/>
          <w:b/>
        </w:rPr>
        <w:t xml:space="preserve">Infrastructure Development (Months 1-18)</w:t>
      </w:r>
      <w:r>
        <w:t xml:space="preserve">: Procure modular quantum labs using grants from the Uzbek Ministry of Innovation, collaborating with German firms (e.g., CryoVac) for cost-effective equipment. The lab will be housed at the National University of Uzbekistan, Tashkent.</w:t>
      </w:r>
    </w:p>
    <w:p>
      <w:pPr>
        <w:numPr>
          <w:ilvl w:val="0"/>
          <w:numId w:val="1002"/>
        </w:numPr>
        <w:pStyle w:val="Compact"/>
      </w:pPr>
      <w:r>
        <w:rPr>
          <w:bCs/>
          <w:b/>
        </w:rPr>
        <w:t xml:space="preserve">Technology Co-Creation (Months 12-36)</w:t>
      </w:r>
      <w:r>
        <w:t xml:space="preserve">: A lead</w:t>
      </w:r>
      <w:r>
        <w:t xml:space="preserve"> </w:t>
      </w:r>
      <w:r>
        <w:rPr>
          <w:bCs/>
          <w:b/>
        </w:rPr>
        <w:t xml:space="preserve">Physicist</w:t>
      </w:r>
      <w:r>
        <w:t xml:space="preserve"> </w:t>
      </w:r>
      <w:r>
        <w:t xml:space="preserve">will partner with Tashkent Energy Company to prototype quantum magnetometers for grid diagnostics. Field tests will occur in Uzbekistan’s Karakalpakstan region, where energy loss exceeds 30% due to outdated infrastructure.</w:t>
      </w:r>
    </w:p>
    <w:bookmarkEnd w:id="24"/>
    <w:bookmarkStart w:id="25" w:name="X407a398240533064f50612067f1a8403b09cac8"/>
    <w:p>
      <w:pPr>
        <w:pStyle w:val="Heading2"/>
      </w:pPr>
      <w:r>
        <w:t xml:space="preserve">Expected Outcomes and National Significance</w:t>
      </w:r>
    </w:p>
    <w:p>
      <w:pPr>
        <w:pStyle w:val="FirstParagraph"/>
      </w:pPr>
      <w:r>
        <w:t xml:space="preserve">This</w:t>
      </w:r>
      <w:r>
        <w:t xml:space="preserve"> </w:t>
      </w:r>
      <w:r>
        <w:rPr>
          <w:bCs/>
          <w:b/>
        </w:rPr>
        <w:t xml:space="preserve">Research Proposal</w:t>
      </w:r>
      <w:r>
        <w:t xml:space="preserve"> </w:t>
      </w:r>
      <w:r>
        <w:t xml:space="preserve">will deliver tangible outcomes for Uzbekistan Tashkent:</w:t>
      </w:r>
    </w:p>
    <w:p>
      <w:pPr>
        <w:numPr>
          <w:ilvl w:val="0"/>
          <w:numId w:val="1003"/>
        </w:numPr>
        <w:pStyle w:val="Compact"/>
      </w:pPr>
      <w:r>
        <w:rPr>
          <w:bCs/>
          <w:b/>
        </w:rPr>
        <w:t xml:space="preserve">Economic Impact</w:t>
      </w:r>
      <w:r>
        <w:t xml:space="preserve">: Reducing energy grid losses by 15% (saving $42M annually) through quantum sensor deployment.</w:t>
      </w:r>
    </w:p>
    <w:p>
      <w:pPr>
        <w:numPr>
          <w:ilvl w:val="0"/>
          <w:numId w:val="1003"/>
        </w:numPr>
        <w:pStyle w:val="Compact"/>
      </w:pPr>
      <w:r>
        <w:rPr>
          <w:bCs/>
          <w:b/>
        </w:rPr>
        <w:t xml:space="preserve">Scientific Independence</w:t>
      </w:r>
      <w:r>
        <w:t xml:space="preserve">: Achieving Uzbekistan’s first patents in quantum sensing technology, with 80% of R&amp;D conducted locally.</w:t>
      </w:r>
    </w:p>
    <w:p>
      <w:pPr>
        <w:numPr>
          <w:ilvl w:val="0"/>
          <w:numId w:val="1003"/>
        </w:numPr>
        <w:pStyle w:val="Compact"/>
      </w:pPr>
      <w:r>
        <w:rPr>
          <w:bCs/>
          <w:b/>
        </w:rPr>
        <w:t xml:space="preserve">Social Transformation</w:t>
      </w:r>
      <w:r>
        <w:t xml:space="preserve">: Creating a new "Quantum Engineering" academic track at Tashkent universities, attracting international students and positioning Uzbekistan as a Central Asian STEM hub.</w:t>
      </w:r>
    </w:p>
    <w:p>
      <w:pPr>
        <w:pStyle w:val="FirstParagraph"/>
      </w:pPr>
      <w:r>
        <w:t xml:space="preserve">Crucially, the project directly supports Uzbekistan’s 2021-2035 Science and Technology Development Strategy by bridging the gap between academic research and industrial application—a priority for Tashkent’s leadership. As the nation seeks to diversify beyond resource exports, quantum technologies represent a high-growth sector where Uzbekistan can establish competitive advantage through localized innovation.</w:t>
      </w:r>
    </w:p>
    <w:bookmarkEnd w:id="25"/>
    <w:bookmarkStart w:id="26" w:name="timeline-and-resource-requirements"/>
    <w:p>
      <w:pPr>
        <w:pStyle w:val="Heading2"/>
      </w:pPr>
      <w:r>
        <w:t xml:space="preserve">Timeline and Resource Requirements</w:t>
      </w:r>
    </w:p>
    <w:p>
      <w:pPr>
        <w:pStyle w:val="FirstParagraph"/>
      </w:pPr>
      <w:r>
        <w:t xml:space="preserve">A 48-month implementation plan is proposed: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 (Year)</w:t>
            </w:r>
          </w:p>
        </w:tc>
      </w:tr>
      <w:tr>
        <w:tc>
          <w:tcPr/>
          <w:p>
            <w:pPr>
              <w:pStyle w:val="Compact"/>
              <w:jc w:val="left"/>
            </w:pPr>
            <w:r>
              <w:t xml:space="preserve">Establishment (Y1)</w:t>
            </w:r>
          </w:p>
        </w:tc>
        <w:tc>
          <w:tcPr/>
          <w:p>
            <w:pPr>
              <w:pStyle w:val="Compact"/>
              <w:jc w:val="left"/>
            </w:pPr>
            <w:r>
              <w:t xml:space="preserve">Laboratory setup, initial team recruitment</w:t>
            </w:r>
          </w:p>
        </w:tc>
        <w:tc>
          <w:tcPr/>
          <w:p>
            <w:pPr>
              <w:pStyle w:val="Compact"/>
              <w:jc w:val="left"/>
            </w:pPr>
            <w:r>
              <w:t xml:space="preserve">Laboratory operational; 5 trainees certified</w:t>
            </w:r>
          </w:p>
        </w:tc>
      </w:tr>
      <w:tr>
        <w:tc>
          <w:tcPr/>
          <w:p>
            <w:pPr>
              <w:pStyle w:val="Compact"/>
              <w:jc w:val="left"/>
            </w:pPr>
            <w:r>
              <w:t xml:space="preserve">Prototype Development (Y2)</w:t>
            </w:r>
          </w:p>
        </w:tc>
        <w:tc>
          <w:tcPr/>
          <w:p>
            <w:pPr>
              <w:pStyle w:val="Compact"/>
              <w:jc w:val="left"/>
            </w:pPr>
            <w:r>
              <w:t xml:space="preserve">Quantum sensor field testing in Tashkent region</w:t>
            </w:r>
          </w:p>
        </w:tc>
        <w:tc>
          <w:tcPr/>
          <w:p>
            <w:pPr>
              <w:pStyle w:val="Compact"/>
              <w:jc w:val="left"/>
            </w:pPr>
            <w:r>
              <w:t xml:space="preserve">Patent filed for energy-monitoring device</w:t>
            </w:r>
          </w:p>
        </w:tc>
      </w:tr>
      <w:tr>
        <w:tc>
          <w:tcPr/>
          <w:p>
            <w:pPr>
              <w:pStyle w:val="Compact"/>
              <w:jc w:val="left"/>
            </w:pPr>
            <w:r>
              <w:t xml:space="preserve">Sustainability (Y3-Y4)</w:t>
            </w:r>
          </w:p>
        </w:tc>
        <w:tc>
          <w:tcPr/>
          <w:p>
            <w:pPr>
              <w:pStyle w:val="Compact"/>
              <w:jc w:val="left"/>
            </w:pPr>
            <w:r>
              <w:t xml:space="preserve">Industry partnerships scaled; academic program launched</w:t>
            </w:r>
          </w:p>
        </w:tc>
        <w:tc>
          <w:tcPr/>
          <w:p>
            <w:pPr>
              <w:pStyle w:val="Compact"/>
              <w:jc w:val="left"/>
            </w:pPr>
            <w:r>
              <w:t xml:space="preserve">20+ Uzbekistani physicists employed in tech sector</w:t>
            </w:r>
          </w:p>
        </w:tc>
      </w:tr>
    </w:tbl>
    <w:bookmarkEnd w:id="26"/>
    <w:bookmarkStart w:id="27" w:name="conclusion"/>
    <w:p>
      <w:pPr>
        <w:pStyle w:val="Heading2"/>
      </w:pPr>
      <w:r>
        <w:t xml:space="preserve">Conclusion</w:t>
      </w:r>
    </w:p>
    <w:p>
      <w:pPr>
        <w:pStyle w:val="FirstParagraph"/>
      </w:pPr>
      <w:r>
        <w:t xml:space="preserve">This Research Proposal presents a transformative opportunity to elevate Uzbekistan Tashkent as a beacon of scientific innovation in Central Asia. By embedding the expertise of a skilled</w:t>
      </w:r>
      <w:r>
        <w:t xml:space="preserve"> </w:t>
      </w:r>
      <w:r>
        <w:rPr>
          <w:bCs/>
          <w:b/>
        </w:rPr>
        <w:t xml:space="preserve">Physicist</w:t>
      </w:r>
      <w:r>
        <w:t xml:space="preserve"> </w:t>
      </w:r>
      <w:r>
        <w:t xml:space="preserve">within the national development framework, we move beyond theoretical research to create technologies that directly address Uzbekistan’s economic and environmental challenges. The project’s success will demonstrate how strategic investment in physics research can catalyze broader technological sovereignty—turning Tashkent into a model for developing nations seeking to leapfrog into the quantum era. With its clear alignment with national priorities, measurable outcomes, and emphasis on local capacity building, this initiative represents not merely a</w:t>
      </w:r>
      <w:r>
        <w:t xml:space="preserve"> </w:t>
      </w:r>
      <w:r>
        <w:rPr>
          <w:bCs/>
          <w:b/>
        </w:rPr>
        <w:t xml:space="preserve">Research Proposal</w:t>
      </w:r>
      <w:r>
        <w:t xml:space="preserve">, but a foundational step toward Uzbekistan’s emergence as an innovator on the global stage. We urge stakeholders in Uzbekistan Tashkent to champion this vision for sustainable scientific advancement.</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in Uzbekistan Tashkent</dc:title>
  <dc:creator/>
  <dc:language>en</dc:language>
  <cp:keywords/>
  <dcterms:created xsi:type="dcterms:W3CDTF">2026-07-21T09:46:24Z</dcterms:created>
  <dcterms:modified xsi:type="dcterms:W3CDTF">2026-07-21T09:46:24Z</dcterms:modified>
</cp:coreProperties>
</file>

<file path=docProps/custom.xml><?xml version="1.0" encoding="utf-8"?>
<Properties xmlns="http://schemas.openxmlformats.org/officeDocument/2006/custom-properties" xmlns:vt="http://schemas.openxmlformats.org/officeDocument/2006/docPropsVTypes"/>
</file>