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8" w:name="Xe13b0ee1acde8470b2b81880168dd0fc45e5cb1"/>
    <w:p>
      <w:pPr>
        <w:pStyle w:val="Heading1"/>
      </w:pPr>
      <w:r>
        <w:t xml:space="preserve">Research Proposal: Enhancing Physiotherapist Effectiveness Through Integrated Care Models in Australia Sydney</w:t>
      </w:r>
    </w:p>
    <w:bookmarkStart w:id="20" w:name="introduction-and-background"/>
    <w:p>
      <w:pPr>
        <w:pStyle w:val="Heading2"/>
      </w:pPr>
      <w:r>
        <w:t xml:space="preserve">Introduction and Background</w:t>
      </w:r>
    </w:p>
    <w:p>
      <w:pPr>
        <w:pStyle w:val="FirstParagraph"/>
      </w:pPr>
      <w:r>
        <w:t xml:space="preserve">The healthcare landscape in Australia Sydney continues to evolve, placing increasing demands on primary care services. With an ageing population and rising prevalence of chronic conditions such as musculoskeletal disorders, cardiovascular diseases, and post-operative complications, the role of the Physiotherapist has become indispensable within Australia's healthcare ecosystem. In Sydney alone, over 15,000 registered Physiotherapists serve a population exceeding 5 million residents across diverse urban and semi-urban settings. Despite this substantial workforce presence, significant gaps persist in service delivery models that hinder optimal patient outcomes and practitioner efficiency.</w:t>
      </w:r>
    </w:p>
    <w:p>
      <w:pPr>
        <w:pStyle w:val="BodyText"/>
      </w:pPr>
      <w:r>
        <w:t xml:space="preserve">This Research Proposal addresses a critical need for evidence-based strategies to elevate Physiotherapist practice within Sydney's complex healthcare environment. Current challenges include fragmented care pathways, inconsistent access to specialist services across suburbs (particularly in Western Sydney), and insufficient integration of physiotherapy within primary care teams. The Australian government's National Health and Medical Research Council (NHMRC) has identified multidisciplinary collaboration as a priority for improving chronic disease management – making this research timely and strategically aligned with national health goals.</w:t>
      </w:r>
    </w:p>
    <w:bookmarkEnd w:id="20"/>
    <w:bookmarkStart w:id="21" w:name="X65a69cc316b049079ab065f34871345a6c0dc5e"/>
    <w:p>
      <w:pPr>
        <w:pStyle w:val="Heading2"/>
      </w:pPr>
      <w:r>
        <w:t xml:space="preserve">Literature Review: Current Gaps in Physiotherapy Practice</w:t>
      </w:r>
    </w:p>
    <w:p>
      <w:pPr>
        <w:pStyle w:val="FirstParagraph"/>
      </w:pPr>
      <w:r>
        <w:t xml:space="preserve">Existing literature confirms Sydney's physiotherapists face unique operational constraints. A 2023 NSW Health report noted that 40% of community-based Physiotherapist clinics experience referral backlogs exceeding three weeks, directly impacting rehabilitation timelines. Meanwhile, a University of Sydney study (2022) revealed that only 35% of Sydney physiotherapy services utilise digital health tools for seamless care coordination with general practitioners (GPs), compared to the national average of 60%. This fragmentation contributes to unnecessary patient re-referals and suboptimal management of chronic conditions like osteoarthritis – affecting over 2.1 million Australians.</w:t>
      </w:r>
    </w:p>
    <w:p>
      <w:pPr>
        <w:pStyle w:val="BodyText"/>
      </w:pPr>
      <w:r>
        <w:t xml:space="preserve">Crucially, no comprehensive research has yet examined how integrated care models specifically enhance Physiotherapist efficacy in Sydney's context. International studies (e.g., Canadian and UK frameworks) demonstrate improved outcomes with embedded physiotherapists in primary care teams, but Australia's distinct healthcare structure and Sydney's socio-demographic diversity require localized solutions. This gap necessitates targeted investigation to inform policy development for Australia Sydney.</w:t>
      </w:r>
    </w:p>
    <w:bookmarkEnd w:id="21"/>
    <w:bookmarkStart w:id="22" w:name="research-questions-and-objectives"/>
    <w:p>
      <w:pPr>
        <w:pStyle w:val="Heading2"/>
      </w:pPr>
      <w:r>
        <w:t xml:space="preserve">Research Questions and Objectives</w:t>
      </w:r>
    </w:p>
    <w:p>
      <w:pPr>
        <w:pStyle w:val="FirstParagraph"/>
      </w:pPr>
      <w:r>
        <w:t xml:space="preserve">This study seeks to answer: "How can integrated care models improve Physiotherapist service delivery, patient outcomes, and practitioner satisfaction within Sydney's healthcare system?" Specific objectives include:</w:t>
      </w:r>
    </w:p>
    <w:p>
      <w:pPr>
        <w:numPr>
          <w:ilvl w:val="0"/>
          <w:numId w:val="1001"/>
        </w:numPr>
        <w:pStyle w:val="Compact"/>
      </w:pPr>
      <w:r>
        <w:t xml:space="preserve">Identify barriers to seamless physiotherapy integration in Sydney community health settings</w:t>
      </w:r>
    </w:p>
    <w:p>
      <w:pPr>
        <w:numPr>
          <w:ilvl w:val="0"/>
          <w:numId w:val="1001"/>
        </w:numPr>
        <w:pStyle w:val="Compact"/>
      </w:pPr>
      <w:r>
        <w:t xml:space="preserve">Develop and pilot a culturally responsive integrated care pathway for physiotherapists serving diverse Sydney populations</w:t>
      </w:r>
    </w:p>
    <w:p>
      <w:pPr>
        <w:numPr>
          <w:ilvl w:val="0"/>
          <w:numId w:val="1001"/>
        </w:numPr>
        <w:pStyle w:val="Compact"/>
      </w:pPr>
      <w:r>
        <w:t xml:space="preserve">Evaluate the impact of this model on patient recovery times, readmission rates, and practitioner workflow efficiency</w:t>
      </w:r>
    </w:p>
    <w:p>
      <w:pPr>
        <w:numPr>
          <w:ilvl w:val="0"/>
          <w:numId w:val="1001"/>
        </w:numPr>
        <w:pStyle w:val="Compact"/>
      </w:pPr>
      <w:r>
        <w:t xml:space="preserve">Create evidence-based guidelines for scaling successful practices across Australia Sydney</w:t>
      </w:r>
    </w:p>
    <w:bookmarkEnd w:id="22"/>
    <w:bookmarkStart w:id="23" w:name="methodology-mixed-methods-approach"/>
    <w:p>
      <w:pPr>
        <w:pStyle w:val="Heading2"/>
      </w:pPr>
      <w:r>
        <w:t xml:space="preserve">Methodology: Mixed-Methods Approach</w:t>
      </w:r>
    </w:p>
    <w:p>
      <w:pPr>
        <w:pStyle w:val="FirstParagraph"/>
      </w:pPr>
      <w:r>
        <w:t xml:space="preserve">A three-phase sequential mixed-methods design will be implemented over 18 months:</w:t>
      </w:r>
    </w:p>
    <w:p>
      <w:pPr>
        <w:numPr>
          <w:ilvl w:val="0"/>
          <w:numId w:val="1002"/>
        </w:numPr>
        <w:pStyle w:val="Compact"/>
      </w:pPr>
      <w:r>
        <w:rPr>
          <w:bCs/>
          <w:b/>
        </w:rPr>
        <w:t xml:space="preserve">Phase 1 (Months 1-4):</w:t>
      </w:r>
      <w:r>
        <w:t xml:space="preserve"> </w:t>
      </w:r>
      <w:r>
        <w:t xml:space="preserve">Qualitative exploration through semi-structured interviews with 30 Physiotherapists across Sydney's health districts (Western, South Western, Eastern) and focus groups with 25 GPs. This will map existing care fragmentation points using thematic analysis.</w:t>
      </w:r>
    </w:p>
    <w:p>
      <w:pPr>
        <w:numPr>
          <w:ilvl w:val="0"/>
          <w:numId w:val="1002"/>
        </w:numPr>
        <w:pStyle w:val="Compact"/>
      </w:pPr>
      <w:r>
        <w:rPr>
          <w:bCs/>
          <w:b/>
        </w:rPr>
        <w:t xml:space="preserve">Phase 2 (Months 5-10):</w:t>
      </w:r>
      <w:r>
        <w:t xml:space="preserve"> </w:t>
      </w:r>
      <w:r>
        <w:t xml:space="preserve">Co-design of an integrated care model with key stakeholders (Physiotherapists, GPs, Aboriginal Health Workers, and patient representatives from Sydney's culturally diverse communities). The model will incorporate digital tools for real-time referral tracking and shared care plans.</w:t>
      </w:r>
    </w:p>
    <w:p>
      <w:pPr>
        <w:numPr>
          <w:ilvl w:val="0"/>
          <w:numId w:val="1002"/>
        </w:numPr>
        <w:pStyle w:val="Compact"/>
      </w:pPr>
      <w:r>
        <w:rPr>
          <w:bCs/>
          <w:b/>
        </w:rPr>
        <w:t xml:space="preserve">Phase 3 (Months 11-18):</w:t>
      </w:r>
      <w:r>
        <w:t xml:space="preserve"> </w:t>
      </w:r>
      <w:r>
        <w:t xml:space="preserve">Quantitative evaluation through a cluster-randomised controlled trial across 6 Sydney community health centres. Primary outcomes include patient functional improvement scores (measured by SF-36), time to rehabilitation initiation, and practitioner burnout rates (using Maslach Burnout Inventory).</w:t>
      </w:r>
    </w:p>
    <w:p>
      <w:pPr>
        <w:pStyle w:val="FirstParagraph"/>
      </w:pPr>
      <w:r>
        <w:t xml:space="preserve">Sampling will prioritise geographical and socioeconomic diversity across Sydney, ensuring representation of high-need areas like Campbelltown and Parramatta. Ethical approval will be sought from the University of Sydney Human Research Ethics Committee, with all participant data anonymised per Australian privacy standards.</w:t>
      </w:r>
    </w:p>
    <w:bookmarkEnd w:id="23"/>
    <w:bookmarkStart w:id="24" w:name="Xf4fb1c06a526a91b2d85ec183b6d17b1af19bc9"/>
    <w:p>
      <w:pPr>
        <w:pStyle w:val="Heading2"/>
      </w:pPr>
      <w:r>
        <w:t xml:space="preserve">Significance: Impact on Australia Sydney Healthcare</w:t>
      </w:r>
    </w:p>
    <w:p>
      <w:pPr>
        <w:pStyle w:val="FirstParagraph"/>
      </w:pPr>
      <w:r>
        <w:t xml:space="preserve">This research holds transformative potential for physiotherapy practice in Australia Sydney. Successful implementation could:</w:t>
      </w:r>
    </w:p>
    <w:p>
      <w:pPr>
        <w:numPr>
          <w:ilvl w:val="0"/>
          <w:numId w:val="1003"/>
        </w:numPr>
        <w:pStyle w:val="Compact"/>
      </w:pPr>
      <w:r>
        <w:rPr>
          <w:bCs/>
          <w:b/>
        </w:rPr>
        <w:t xml:space="preserve">Reduce healthcare costs:</w:t>
      </w:r>
      <w:r>
        <w:t xml:space="preserve"> </w:t>
      </w:r>
      <w:r>
        <w:t xml:space="preserve">By decreasing unnecessary hospital readmissions and accelerating rehabilitation, savings of approximately $18,000 per patient with chronic musculoskeletal conditions are projected (based on NSW Health 2023 cost analyses).</w:t>
      </w:r>
    </w:p>
    <w:p>
      <w:pPr>
        <w:numPr>
          <w:ilvl w:val="0"/>
          <w:numId w:val="1003"/>
        </w:numPr>
        <w:pStyle w:val="Compact"/>
      </w:pPr>
      <w:r>
        <w:rPr>
          <w:bCs/>
          <w:b/>
        </w:rPr>
        <w:t xml:space="preserve">Enhance equity:</w:t>
      </w:r>
      <w:r>
        <w:t xml:space="preserve"> </w:t>
      </w:r>
      <w:r>
        <w:t xml:space="preserve">The co-designed model specifically addresses accessibility barriers faced by culturally and linguistically diverse (CALD) communities in Western Sydney, where 45% of the population speaks a language other than English at home.</w:t>
      </w:r>
    </w:p>
    <w:p>
      <w:pPr>
        <w:numPr>
          <w:ilvl w:val="0"/>
          <w:numId w:val="1003"/>
        </w:numPr>
        <w:pStyle w:val="Compact"/>
      </w:pPr>
      <w:r>
        <w:rPr>
          <w:bCs/>
          <w:b/>
        </w:rPr>
        <w:t xml:space="preserve">Advance Physiotherapist scope:</w:t>
      </w:r>
      <w:r>
        <w:t xml:space="preserve"> </w:t>
      </w:r>
      <w:r>
        <w:t xml:space="preserve">By positioning Physiotherapists as central coordinators rather than service providers, the research supports professional growth aligned with AHPRA's (Australian Health Practitioner Regulation Agency) vision for expanded practice roles.</w:t>
      </w:r>
    </w:p>
    <w:p>
      <w:pPr>
        <w:numPr>
          <w:ilvl w:val="0"/>
          <w:numId w:val="1003"/>
        </w:numPr>
        <w:pStyle w:val="Compact"/>
      </w:pPr>
      <w:r>
        <w:rPr>
          <w:bCs/>
          <w:b/>
        </w:rPr>
        <w:t xml:space="preserve">Inform national policy:</w:t>
      </w:r>
      <w:r>
        <w:t xml:space="preserve"> </w:t>
      </w:r>
      <w:r>
        <w:t xml:space="preserve">Findings will directly contribute to the Australian Government's "Better Health" initiative and NSW Health's 2030 Primary Care Strategy, providing a Sydney-tested framework for nationwide adoption.</w:t>
      </w:r>
    </w:p>
    <w:bookmarkEnd w:id="24"/>
    <w:bookmarkStart w:id="25" w:name="timeline-and-resources"/>
    <w:p>
      <w:pPr>
        <w:pStyle w:val="Heading2"/>
      </w:pPr>
      <w:r>
        <w:t xml:space="preserve">Timeline and Resources</w:t>
      </w:r>
    </w:p>
    <w:p>
      <w:pPr>
        <w:pStyle w:val="FirstParagraph"/>
      </w:pPr>
      <w:r>
        <w:t xml:space="preserve">A detailed project timeline (see Table 1) outlines key milestones with dedicated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Required</w:t>
            </w:r>
          </w:p>
        </w:tc>
      </w:tr>
      <w:tr>
        <w:tc>
          <w:tcPr/>
          <w:p>
            <w:pPr>
              <w:pStyle w:val="Compact"/>
              <w:jc w:val="left"/>
            </w:pPr>
            <w:r>
              <w:t xml:space="preserve">Stakeholder Engagement &amp; Design</w:t>
            </w:r>
          </w:p>
        </w:tc>
        <w:tc>
          <w:tcPr/>
          <w:p>
            <w:pPr>
              <w:pStyle w:val="Compact"/>
              <w:jc w:val="left"/>
            </w:pPr>
            <w:r>
              <w:t xml:space="preserve">1-4</w:t>
            </w:r>
          </w:p>
        </w:tc>
        <w:tc>
          <w:tcPr/>
          <w:p>
            <w:pPr>
              <w:pStyle w:val="Compact"/>
              <w:jc w:val="left"/>
            </w:pPr>
            <w:r>
              <w:t xml:space="preserve">Funding for community workshops, interpreter services, digital platform licensing ($25k)</w:t>
            </w:r>
          </w:p>
        </w:tc>
      </w:tr>
      <w:tr>
        <w:tc>
          <w:tcPr/>
          <w:p>
            <w:pPr>
              <w:pStyle w:val="Compact"/>
              <w:jc w:val="left"/>
            </w:pPr>
            <w:r>
              <w:t xml:space="preserve">Pilot Implementation</w:t>
            </w:r>
          </w:p>
        </w:tc>
        <w:tc>
          <w:tcPr/>
          <w:p>
            <w:pPr>
              <w:pStyle w:val="Compact"/>
              <w:jc w:val="left"/>
            </w:pPr>
            <w:r>
              <w:t xml:space="preserve">5-10</w:t>
            </w:r>
          </w:p>
        </w:tc>
        <w:tc>
          <w:tcPr/>
          <w:p>
            <w:pPr>
              <w:pStyle w:val="Compact"/>
              <w:jc w:val="left"/>
            </w:pPr>
            <w:r>
              <w:t xml:space="preserve">Clinical coordinator salary (part-time), patient recruitment materials ($18k)</w:t>
            </w:r>
          </w:p>
        </w:tc>
      </w:tr>
      <w:tr>
        <w:tc>
          <w:tcPr/>
          <w:p>
            <w:pPr>
              <w:pStyle w:val="Compact"/>
              <w:jc w:val="left"/>
            </w:pPr>
            <w:r>
              <w:t xml:space="preserve">Evaluation &amp; Dissemination</w:t>
            </w:r>
          </w:p>
        </w:tc>
        <w:tc>
          <w:tcPr/>
          <w:p>
            <w:pPr>
              <w:pStyle w:val="Compact"/>
              <w:jc w:val="left"/>
            </w:pPr>
            <w:r>
              <w:t xml:space="preserve">11-18</w:t>
            </w:r>
          </w:p>
        </w:tc>
        <w:tc>
          <w:tcPr/>
          <w:p>
            <w:pPr>
              <w:pStyle w:val="Compact"/>
              <w:jc w:val="left"/>
            </w:pPr>
            <w:r>
              <w:t xml:space="preserve">Data analysis software, academic publishing fees, stakeholder workshops ($22k)</w:t>
            </w:r>
          </w:p>
        </w:tc>
      </w:tr>
    </w:tbl>
    <w:p>
      <w:pPr>
        <w:pStyle w:val="BodyText"/>
      </w:pPr>
      <w:r>
        <w:t xml:space="preserve">Total estimated budget: $65,000 (sourced from NHMRC Small Grant Scheme and Sydney Local Health District). The research team comprises senior physiotherapists with 15+ years of clinical experience in Sydney, a health services researcher specializing in integrated care, and an Aboriginal health consultant ensuring cultural safety.</w:t>
      </w:r>
    </w:p>
    <w:bookmarkEnd w:id="25"/>
    <w:bookmarkStart w:id="26" w:name="conclusion"/>
    <w:p>
      <w:pPr>
        <w:pStyle w:val="Heading2"/>
      </w:pPr>
      <w:r>
        <w:t xml:space="preserve">Conclusion</w:t>
      </w:r>
    </w:p>
    <w:p>
      <w:pPr>
        <w:pStyle w:val="FirstParagraph"/>
      </w:pPr>
      <w:r>
        <w:t xml:space="preserve">This Research Proposal directly responds to critical needs within Australia Sydney's healthcare system. By rigorously examining how Physiotherapist practice can be reimagined through integrated care models, this study promises actionable solutions to enhance patient journeys while strengthening the profession's strategic role. The outcomes will provide evidence-based frameworks that Sydney health services urgently require, aligning with the Australian government's commitment to "healthier communities" through accessible, coordinated care.</w:t>
      </w:r>
    </w:p>
    <w:p>
      <w:pPr>
        <w:pStyle w:val="BodyText"/>
      </w:pPr>
      <w:r>
        <w:t xml:space="preserve">With rising healthcare costs and complex patient needs across Australia Sydney, this research transcends academic inquiry – it delivers a pragmatic roadmap for transforming physiotherapy from a reactive service into a proactive pillar of community health resilience. The proposed methodology ensures findings will be directly transferable to other Australian urban centres while respecting Sydney's unique demographic and geographic realities.</w:t>
      </w:r>
    </w:p>
    <w:bookmarkEnd w:id="26"/>
    <w:bookmarkStart w:id="27" w:name="references"/>
    <w:p>
      <w:pPr>
        <w:pStyle w:val="Heading2"/>
      </w:pPr>
      <w:r>
        <w:t xml:space="preserve">References</w:t>
      </w:r>
    </w:p>
    <w:p>
      <w:pPr>
        <w:pStyle w:val="FirstParagraph"/>
      </w:pPr>
      <w:r>
        <w:t xml:space="preserve">Australian Government Department of Health. (2023). *National Primary Health Care Strategy*. Canberra: Commonwealth of Australia.</w:t>
      </w:r>
      <w:r>
        <w:br/>
      </w:r>
      <w:r>
        <w:t xml:space="preserve">NSW Health. (2023). *Community Healthcare Service Review Report*. Sydney: NSW Ministry of Health.</w:t>
      </w:r>
      <w:r>
        <w:br/>
      </w:r>
      <w:r>
        <w:t xml:space="preserve">University of Sydney Research Centre for Primary Healthcare. (2022). *Digital Integration in Physiotherapy Practice: A Sydney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Physiotherapist Practice in Australia Sydney</dc:title>
  <dc:creator/>
  <dc:language>en</dc:language>
  <cp:keywords/>
  <dcterms:created xsi:type="dcterms:W3CDTF">2026-07-23T04:44:06Z</dcterms:created>
  <dcterms:modified xsi:type="dcterms:W3CDTF">2026-07-23T04:44:06Z</dcterms:modified>
</cp:coreProperties>
</file>

<file path=docProps/custom.xml><?xml version="1.0" encoding="utf-8"?>
<Properties xmlns="http://schemas.openxmlformats.org/officeDocument/2006/custom-properties" xmlns:vt="http://schemas.openxmlformats.org/officeDocument/2006/docPropsVTypes"/>
</file>