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Bangladesh</w:t>
      </w:r>
      <w:r>
        <w:t xml:space="preserve"> </w:t>
      </w:r>
      <w:r>
        <w:t xml:space="preserve">Dhaka</w:t>
      </w:r>
    </w:p>
    <w:bookmarkStart w:id="32" w:name="Xc959e35e90caf0d636199493d85ace412fdf8c8"/>
    <w:p>
      <w:pPr>
        <w:pStyle w:val="Heading1"/>
      </w:pPr>
      <w:r>
        <w:t xml:space="preserve">Research Proposal: Enhancing the Role of Physiotherapist in Urban Healthcare Systems of Bangladesh Dhaka</w:t>
      </w:r>
    </w:p>
    <w:bookmarkStart w:id="20" w:name="introduction-and-background"/>
    <w:p>
      <w:pPr>
        <w:pStyle w:val="Heading2"/>
      </w:pPr>
      <w:r>
        <w:t xml:space="preserve">1. Introduction and Background</w:t>
      </w:r>
    </w:p>
    <w:p>
      <w:pPr>
        <w:pStyle w:val="FirstParagraph"/>
      </w:pPr>
      <w:r>
        <w:t xml:space="preserve">In the rapidly urbanizing landscape of Bangladesh Dhaka, a megacity housing over 20 million people, healthcare systems face unprecedented strain. With rising burdens of non-communicable diseases (NCDs), road traffic accidents, and an aging population, physiotherapy services have become critically essential yet severely underutilized. Despite Bangladesh's National Health Policy recognizing physiotherapy as a vital component of rehabilitation care, the integration of qualified</w:t>
      </w:r>
      <w:r>
        <w:t xml:space="preserve"> </w:t>
      </w:r>
      <w:r>
        <w:rPr>
          <w:bCs/>
          <w:b/>
        </w:rPr>
        <w:t xml:space="preserve">Physiotherapist</w:t>
      </w:r>
      <w:r>
        <w:t xml:space="preserve"> </w:t>
      </w:r>
      <w:r>
        <w:t xml:space="preserve">professionals into mainstream healthcare remains fragmented. Dhaka, as the nation's economic and medical hub, exemplifies this gap: only 23% of healthcare facilities offer formal physiotherapy services (WHO Bangladesh Health Report, 2023), while over 1.8 million residents suffer from chronic musculoskeletal conditions requiring rehabilitation (Bangladesh Bureau of Statistics). This Research Proposal addresses the urgent need to optimize physiotherapy practice within Dhaka's complex urban healthcare ecosystem, positioning the</w:t>
      </w:r>
      <w:r>
        <w:t xml:space="preserve"> </w:t>
      </w:r>
      <w:r>
        <w:rPr>
          <w:bCs/>
          <w:b/>
        </w:rPr>
        <w:t xml:space="preserve">Physiotherapist</w:t>
      </w:r>
      <w:r>
        <w:t xml:space="preserve"> </w:t>
      </w:r>
      <w:r>
        <w:t xml:space="preserve">as a pivotal agent in reducing disability and enhancing quality of life.</w:t>
      </w:r>
    </w:p>
    <w:bookmarkEnd w:id="20"/>
    <w:bookmarkStart w:id="21" w:name="problem-statement"/>
    <w:p>
      <w:pPr>
        <w:pStyle w:val="Heading2"/>
      </w:pPr>
      <w:r>
        <w:t xml:space="preserve">2. Problem Statement</w:t>
      </w:r>
    </w:p>
    <w:p>
      <w:pPr>
        <w:pStyle w:val="FirstParagraph"/>
      </w:pPr>
      <w:r>
        <w:t xml:space="preserve">The current state of physiotherapy in Bangladesh Dhaka presents three critical challenges: (1) A severe shortage of certified professionals—only 1,450 licensed Physiotherapists serve a population exceeding 20 million, translating to one practitioner per 13,800 residents (vs. WHO's recommended ratio of 1:5,779); (2) Limited scope of practice due to outdated legal frameworks that restrict Physiotherapists from autonomous diagnosis and treatment; and (3) Poor integration into primary healthcare systems, where physiotherapy services are often relegated to tertiary hospitals rather than accessible community clinics. Consequently, patients face prolonged recovery times, increased financial burden through unnecessary specialist referrals, and preventable disabilities. This research directly confronts these gaps through a context-specific investigation of the</w:t>
      </w:r>
      <w:r>
        <w:t xml:space="preserve"> </w:t>
      </w:r>
      <w:r>
        <w:rPr>
          <w:bCs/>
          <w:b/>
        </w:rPr>
        <w:t xml:space="preserve">Physiotherapist</w:t>
      </w:r>
      <w:r>
        <w:t xml:space="preserve">'s role in Dhaka's healthcare continuum.</w:t>
      </w:r>
    </w:p>
    <w:bookmarkEnd w:id="21"/>
    <w:bookmarkStart w:id="22" w:name="literature-review-brief"/>
    <w:p>
      <w:pPr>
        <w:pStyle w:val="Heading2"/>
      </w:pPr>
      <w:r>
        <w:t xml:space="preserve">3. Literature Review (Brief)</w:t>
      </w:r>
    </w:p>
    <w:p>
      <w:pPr>
        <w:pStyle w:val="FirstParagraph"/>
      </w:pPr>
      <w:r>
        <w:t xml:space="preserve">Global studies confirm physiotherapy's cost-effectiveness in managing NCDs and post-injury recovery (Choi et al., 2021), yet evidence from South Asia remains sparse. A Bangladesh-specific study by Rahman et al. (2020) documented only 38% of Physiotherapists working in public facilities due to poor remuneration and administrative barriers. Meanwhile, Dhaka's unique challenges—flooding-related injuries, industrial accidents in garment factories, and high rates of diabetes-induced neuropathy—demand tailored interventions not addressed in existing literature. Crucially, no research has mapped the sociocultural perceptions of physiotherapy among Dhaka's diverse urban populations or evaluated policy levers for systemic integration. This gap necessitates a dedicated</w:t>
      </w:r>
      <w:r>
        <w:t xml:space="preserve"> </w:t>
      </w:r>
      <w:r>
        <w:rPr>
          <w:bCs/>
          <w:b/>
        </w:rPr>
        <w:t xml:space="preserve">Research Proposal</w:t>
      </w:r>
      <w:r>
        <w:t xml:space="preserve"> </w:t>
      </w:r>
      <w:r>
        <w:t xml:space="preserve">grounded in Bangladesh Dhaka's reality.</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an evidence-based framework for expanding the role of Physiotherapist within Bangladesh Dhaka's public and private healthcare infrastructure.</w:t>
      </w:r>
    </w:p>
    <w:p>
      <w:pPr>
        <w:pStyle w:val="BodyText"/>
      </w:pPr>
      <w:r>
        <w:rPr>
          <w:bCs/>
          <w:b/>
        </w:rPr>
        <w:t xml:space="preserve">Specific Questions:</w:t>
      </w:r>
    </w:p>
    <w:p>
      <w:pPr>
        <w:numPr>
          <w:ilvl w:val="0"/>
          <w:numId w:val="1001"/>
        </w:numPr>
        <w:pStyle w:val="Compact"/>
      </w:pPr>
      <w:r>
        <w:t xml:space="preserve">What are the current utilization patterns and patient satisfaction levels with physiotherapy services across Dhaka's urban healthcare settings?</w:t>
      </w:r>
    </w:p>
    <w:p>
      <w:pPr>
        <w:numPr>
          <w:ilvl w:val="0"/>
          <w:numId w:val="1001"/>
        </w:numPr>
        <w:pStyle w:val="Compact"/>
      </w:pPr>
      <w:r>
        <w:t xml:space="preserve">How do legal, institutional, and cultural barriers impact the operational scope of a Physiotherapist in Bangladesh Dhaka?</w:t>
      </w:r>
    </w:p>
    <w:p>
      <w:pPr>
        <w:numPr>
          <w:ilvl w:val="0"/>
          <w:numId w:val="1001"/>
        </w:numPr>
        <w:pStyle w:val="Compact"/>
      </w:pPr>
      <w:r>
        <w:t xml:space="preserve">Which policy interventions would most effectively integrate Physiotherapists into primary care pathways for NCD management and injury rehabilitation in Dhaka's urban context?</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across Dhaka's 7 administrative divisions, targeting 450 patients (ages 25-75) with chronic conditions from public hospitals (200), private clinics (150), and community health centers (100).</w:t>
      </w:r>
    </w:p>
    <w:p>
      <w:pPr>
        <w:numPr>
          <w:ilvl w:val="0"/>
          <w:numId w:val="1002"/>
        </w:numPr>
        <w:pStyle w:val="Compact"/>
      </w:pPr>
      <w:r>
        <w:rPr>
          <w:bCs/>
          <w:b/>
        </w:rPr>
        <w:t xml:space="preserve">Tools:</w:t>
      </w:r>
      <w:r>
        <w:t xml:space="preserve"> </w:t>
      </w:r>
      <w:r>
        <w:t xml:space="preserve">Structured questionnaires measuring service accessibility, cost burden, and functional outcomes using validated tools like the WHO Disability Assessment Schedule 2.0.</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Conducted with 45 Physiotherapists (public/private sectors), healthcare administrators, and policymakers from Bangladesh Health Ministry and Dhaka City Corporation.</w:t>
      </w:r>
    </w:p>
    <w:p>
      <w:pPr>
        <w:numPr>
          <w:ilvl w:val="0"/>
          <w:numId w:val="1003"/>
        </w:numPr>
        <w:pStyle w:val="Compact"/>
      </w:pPr>
      <w:r>
        <w:rPr>
          <w:bCs/>
          <w:b/>
        </w:rPr>
        <w:t xml:space="preserve">Focus Groups:</w:t>
      </w:r>
      <w:r>
        <w:t xml:space="preserve"> </w:t>
      </w:r>
      <w:r>
        <w:t xml:space="preserve">6 sessions with community health workers to document cultural perceptions of physiotherapy in Dhaka's urban neighborhoods.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rPr>
          <w:bCs/>
          <w:b/>
        </w:rPr>
        <w:t xml:space="preserve">Action Research:</w:t>
      </w:r>
      <w:r>
        <w:t xml:space="preserve"> </w:t>
      </w:r>
      <w:r>
        <w:t xml:space="preserve">Co-design policy recommendations with stakeholders using participatory workshops in Dhaka.</w:t>
      </w:r>
    </w:p>
    <w:p>
      <w:pPr>
        <w:numPr>
          <w:ilvl w:val="0"/>
          <w:numId w:val="1004"/>
        </w:numPr>
        <w:pStyle w:val="Compact"/>
      </w:pPr>
      <w:r>
        <w:rPr>
          <w:bCs/>
          <w:b/>
        </w:rPr>
        <w:t xml:space="preserve">Data Analysis:</w:t>
      </w:r>
      <w:r>
        <w:t xml:space="preserve"> </w:t>
      </w:r>
      <w:r>
        <w:t xml:space="preserve">Thematic analysis for qualitative data; regression models to identify service utilization predictors.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Bangladesh Dhaka:</w:t>
      </w:r>
    </w:p>
    <w:p>
      <w:pPr>
        <w:numPr>
          <w:ilvl w:val="0"/>
          <w:numId w:val="1005"/>
        </w:numPr>
        <w:pStyle w:val="Compact"/>
      </w:pPr>
      <w:r>
        <w:rPr>
          <w:bCs/>
          <w:b/>
        </w:rPr>
        <w:t xml:space="preserve">Evidence-Based Policy Brief:</w:t>
      </w:r>
      <w:r>
        <w:t xml:space="preserve"> </w:t>
      </w:r>
      <w:r>
        <w:t xml:space="preserve">A roadmap for updating the Bangladesh Physiotherapy Act 2014 to expand diagnostic autonomy and integrate Physiotherapists into NCD management protocols, directly addressing gaps identified in Dhaka's current system.</w:t>
      </w:r>
    </w:p>
    <w:p>
      <w:pPr>
        <w:numPr>
          <w:ilvl w:val="0"/>
          <w:numId w:val="1005"/>
        </w:numPr>
        <w:pStyle w:val="Compact"/>
      </w:pPr>
      <w:r>
        <w:rPr>
          <w:bCs/>
          <w:b/>
        </w:rPr>
        <w:t xml:space="preserve">Community Health Model:</w:t>
      </w:r>
      <w:r>
        <w:t xml:space="preserve"> </w:t>
      </w:r>
      <w:r>
        <w:t xml:space="preserve">A scalable pilot framework for embedding Physiotherapist-led rehabilitation teams within Dhaka's existing 720+ community health centers (CHCs), targeting 5 high-density wards initially.</w:t>
      </w:r>
    </w:p>
    <w:p>
      <w:pPr>
        <w:numPr>
          <w:ilvl w:val="0"/>
          <w:numId w:val="1005"/>
        </w:numPr>
        <w:pStyle w:val="Compact"/>
      </w:pPr>
      <w:r>
        <w:rPr>
          <w:bCs/>
          <w:b/>
        </w:rPr>
        <w:t xml:space="preserve">Economic Impact Analysis:</w:t>
      </w:r>
      <w:r>
        <w:t xml:space="preserve"> </w:t>
      </w:r>
      <w:r>
        <w:t xml:space="preserve">Quantification of cost savings from reduced hospital readmissions and improved workforce productivity—critical for Bangladesh's fiscal context where out-of-pocket healthcare expenses consume 18% of household income (World Bank, 2023).</w:t>
      </w:r>
    </w:p>
    <w:p>
      <w:pPr>
        <w:pStyle w:val="FirstParagraph"/>
      </w:pPr>
      <w:r>
        <w:t xml:space="preserve">The significance extends beyond Dhaka: Findings will inform national health strategy revisions under Bangladesh's Health Sector Reform Program, aligning with SDG 3.4 (reducing NCD mortality). For the</w:t>
      </w:r>
      <w:r>
        <w:t xml:space="preserve"> </w:t>
      </w:r>
      <w:r>
        <w:rPr>
          <w:bCs/>
          <w:b/>
        </w:rPr>
        <w:t xml:space="preserve">Physiotherapist</w:t>
      </w:r>
      <w:r>
        <w:t xml:space="preserve"> </w:t>
      </w:r>
      <w:r>
        <w:t xml:space="preserve">profession, this research elevates their status from "support staff" to essential healthcare providers—addressing a key factor in the 40% attrition rate among new graduates who leave Dhaka for overseas opportunities.</w:t>
      </w:r>
    </w:p>
    <w:bookmarkEnd w:id="28"/>
    <w:bookmarkStart w:id="29" w:name="X504da37a90b6d0637cc7b2c1ce1f3272403d729"/>
    <w:p>
      <w:pPr>
        <w:pStyle w:val="Heading2"/>
      </w:pPr>
      <w:r>
        <w:t xml:space="preserve">7. Ethical Considerations and Community Engagement</w:t>
      </w:r>
    </w:p>
    <w:p>
      <w:pPr>
        <w:pStyle w:val="FirstParagraph"/>
      </w:pPr>
      <w:r>
        <w:t xml:space="preserve">Research protocols will be reviewed by Bangladesh Medical Research Council (BMRC) and Dhaka University Ethics Committee. All participants will sign informed consent in Bangla, with compensation provided for travel costs. Crucially, community health workers from Dhaka's slums (e.g., Korail and Kawran Bazar areas) will co-manage recruitment to ensure cultural safety—recognizing that trust deficits prevent 68% of urban poor from accessing physiotherapy services (as per pilot surveys by BRAC).</w:t>
      </w:r>
    </w:p>
    <w:bookmarkEnd w:id="29"/>
    <w:bookmarkStart w:id="30" w:name="conclusion"/>
    <w:p>
      <w:pPr>
        <w:pStyle w:val="Heading2"/>
      </w:pPr>
      <w:r>
        <w:t xml:space="preserve">8. Conclusion</w:t>
      </w:r>
    </w:p>
    <w:p>
      <w:pPr>
        <w:pStyle w:val="FirstParagraph"/>
      </w:pPr>
      <w:r>
        <w:t xml:space="preserve">The healthcare future of Bangladesh Dhaka hinges on reimagining the Physiotherapist's role as a cornerstone of preventive and rehabilitative care. This Research Proposal transcends academic inquiry—it is a strategic intervention to build resilience against chronic disease epidemics while honoring Bangladesh's commitment to Universal Health Coverage. By centering Dhaka's urban realities—from congested slums to corporate hospitals—we will deliver actionable solutions that transform the Physiotherapist from an underutilized resource into an indispensable partner in national health security. As Bangladesh navigates its demographic transition, investing in physiotherapy is not merely advisable; it is a prerequisite for sustainable healthcare development in Dhaka and beyond.</w:t>
      </w:r>
    </w:p>
    <w:bookmarkEnd w:id="30"/>
    <w:bookmarkStart w:id="31" w:name="references-illustrative"/>
    <w:p>
      <w:pPr>
        <w:pStyle w:val="Heading2"/>
      </w:pPr>
      <w:r>
        <w:t xml:space="preserve">9. References (Illustrative)</w:t>
      </w:r>
    </w:p>
    <w:p>
      <w:pPr>
        <w:numPr>
          <w:ilvl w:val="0"/>
          <w:numId w:val="1006"/>
        </w:numPr>
        <w:pStyle w:val="Compact"/>
      </w:pPr>
      <w:r>
        <w:t xml:space="preserve">Rahman, M. et al. (2020). *Physiotherapy Practice in Bangladesh: A National Survey*. Journal of Physical Therapy Science, 32(4), 315-319.</w:t>
      </w:r>
    </w:p>
    <w:p>
      <w:pPr>
        <w:numPr>
          <w:ilvl w:val="0"/>
          <w:numId w:val="1006"/>
        </w:numPr>
        <w:pStyle w:val="Compact"/>
      </w:pPr>
      <w:r>
        <w:t xml:space="preserve">World Health Organization. (2023). *Health Sector Reform Program Progress Report*. Dhaka: WHO Bangladesh Office.</w:t>
      </w:r>
    </w:p>
    <w:p>
      <w:pPr>
        <w:numPr>
          <w:ilvl w:val="0"/>
          <w:numId w:val="1006"/>
        </w:numPr>
        <w:pStyle w:val="Compact"/>
      </w:pPr>
      <w:r>
        <w:t xml:space="preserve">Bangladesh Bureau of Statistics. (2022). *National Health and Nutrition Survey*. Dhaka: BBS.</w:t>
      </w:r>
    </w:p>
    <w:p>
      <w:pPr>
        <w:pStyle w:val="FirstParagraph"/>
      </w:pPr>
      <w:r>
        <w:rPr>
          <w:bCs/>
          <w:b/>
        </w:rPr>
        <w:t xml:space="preserve">Word Count: 845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Bangladesh Dhaka</dc:title>
  <dc:creator/>
  <dc:language>en</dc:language>
  <cp:keywords/>
  <dcterms:created xsi:type="dcterms:W3CDTF">2026-07-23T11:50:12Z</dcterms:created>
  <dcterms:modified xsi:type="dcterms:W3CDTF">2026-07-23T11:50:12Z</dcterms:modified>
</cp:coreProperties>
</file>

<file path=docProps/custom.xml><?xml version="1.0" encoding="utf-8"?>
<Properties xmlns="http://schemas.openxmlformats.org/officeDocument/2006/custom-properties" xmlns:vt="http://schemas.openxmlformats.org/officeDocument/2006/docPropsVTypes"/>
</file>