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Physiotherapist</w:t>
      </w:r>
      <w:r>
        <w:t xml:space="preserve"> </w:t>
      </w:r>
      <w:r>
        <w:t xml:space="preserve">Workforce</w:t>
      </w:r>
      <w:r>
        <w:t xml:space="preserve"> </w:t>
      </w:r>
      <w:r>
        <w:t xml:space="preserve">Capacity</w:t>
      </w:r>
      <w:r>
        <w:t xml:space="preserve"> </w:t>
      </w:r>
      <w:r>
        <w:t xml:space="preserve">in</w:t>
      </w:r>
      <w:r>
        <w:t xml:space="preserve"> </w:t>
      </w:r>
      <w:r>
        <w:t xml:space="preserve">Canada</w:t>
      </w:r>
      <w:r>
        <w:t xml:space="preserve"> </w:t>
      </w:r>
      <w:r>
        <w:t xml:space="preserve">Toronto</w:t>
      </w:r>
    </w:p>
    <w:bookmarkStart w:id="27" w:name="X89e2b3c5cad6c28e38cecead2b701054a119b40"/>
    <w:p>
      <w:pPr>
        <w:pStyle w:val="Heading1"/>
      </w:pPr>
      <w:r>
        <w:t xml:space="preserve">Research Proposal: Addressing Critical Workforce Gaps for Physiotherapists in Canada Toronto Context</w:t>
      </w:r>
    </w:p>
    <w:bookmarkStart w:id="20" w:name="abstract-150-words"/>
    <w:p>
      <w:pPr>
        <w:pStyle w:val="Heading2"/>
      </w:pPr>
      <w:r>
        <w:t xml:space="preserve">Abstract (150 words)</w:t>
      </w:r>
    </w:p>
    <w:p>
      <w:pPr>
        <w:pStyle w:val="FirstParagraph"/>
      </w:pPr>
      <w:r>
        <w:t xml:space="preserve">This research proposal investigates systemic barriers affecting the availability and efficacy of</w:t>
      </w:r>
      <w:r>
        <w:t xml:space="preserve"> </w:t>
      </w:r>
      <w:r>
        <w:rPr>
          <w:bCs/>
          <w:b/>
        </w:rPr>
        <w:t xml:space="preserve">Physiotherapist</w:t>
      </w:r>
      <w:r>
        <w:t xml:space="preserve"> </w:t>
      </w:r>
      <w:r>
        <w:t xml:space="preserve">services within</w:t>
      </w:r>
      <w:r>
        <w:t xml:space="preserve"> </w:t>
      </w:r>
      <w:r>
        <w:rPr>
          <w:bCs/>
          <w:b/>
        </w:rPr>
        <w:t xml:space="preserve">Canada Toronto</w:t>
      </w:r>
      <w:r>
        <w:t xml:space="preserve">'s healthcare ecosystem. With Toronto experiencing a 37% increase in chronic musculoskeletal conditions since 2020 and provincial waitlists exceeding six months, this study addresses an urgent gap in Ontario's healthcare infrastructure. Employing mixed-methods research across five diverse Toronto health regions, we will analyze workforce distribution patterns, referral inefficiencies, and patient accessibility barriers. Findings will directly inform</w:t>
      </w:r>
      <w:r>
        <w:t xml:space="preserve"> </w:t>
      </w:r>
      <w:r>
        <w:rPr>
          <w:bCs/>
          <w:b/>
        </w:rPr>
        <w:t xml:space="preserve">Canada Toronto</w:t>
      </w:r>
      <w:r>
        <w:t xml:space="preserve">-specific policy recommendations to optimize</w:t>
      </w:r>
      <w:r>
        <w:t xml:space="preserve"> </w:t>
      </w:r>
      <w:r>
        <w:rPr>
          <w:bCs/>
          <w:b/>
        </w:rPr>
        <w:t xml:space="preserve">Physiotherapist</w:t>
      </w:r>
      <w:r>
        <w:t xml:space="preserve"> </w:t>
      </w:r>
      <w:r>
        <w:t xml:space="preserve">deployment within the Ontario Health Teams framework. This work responds to the Ministry of Health's 2023 priority on primary care capacity and aligns with Canada's national strategy for equitable healthcare access.</w:t>
      </w:r>
    </w:p>
    <w:bookmarkEnd w:id="20"/>
    <w:bookmarkStart w:id="21" w:name="Xaa597e22a837c0bfe177a35635ba0e797dd616c"/>
    <w:p>
      <w:pPr>
        <w:pStyle w:val="Heading2"/>
      </w:pPr>
      <w:r>
        <w:t xml:space="preserve">1. Introduction: The Toronto Physiotherapy Imperative (150 words)</w:t>
      </w:r>
    </w:p>
    <w:p>
      <w:pPr>
        <w:pStyle w:val="FirstParagraph"/>
      </w:pPr>
      <w:r>
        <w:t xml:space="preserve">As Canada's most populous city,</w:t>
      </w:r>
      <w:r>
        <w:t xml:space="preserve"> </w:t>
      </w:r>
      <w:r>
        <w:rPr>
          <w:bCs/>
          <w:b/>
        </w:rPr>
        <w:t xml:space="preserve">Canada Toronto</w:t>
      </w:r>
      <w:r>
        <w:t xml:space="preserve"> </w:t>
      </w:r>
      <w:r>
        <w:t xml:space="preserve">faces unprecedented demand for physiotherapy services driven by an aging population (24% over 65 in 2030 projections), rising obesity rates, and post-pandemic recovery needs. Yet Ontario reports a critical shortage of licensed</w:t>
      </w:r>
      <w:r>
        <w:t xml:space="preserve"> </w:t>
      </w:r>
      <w:r>
        <w:rPr>
          <w:bCs/>
          <w:b/>
        </w:rPr>
        <w:t xml:space="preserve">Physiotherapist</w:t>
      </w:r>
      <w:r>
        <w:t xml:space="preserve">s—only 1.8 per 1,000 residents compared to the OECD average of 3.2. In Toronto specifically, wait times for public physiotherapy range from 5–8 months in high-demand areas like Scarborough and North York, directly contradicting Canada's universal healthcare principles. This disparity disproportionately impacts vulnerable populations: low-income communities (e.g., Etobicoke) report 42% lower access rates than affluent districts. This research proposes to dissect these inequities within</w:t>
      </w:r>
      <w:r>
        <w:t xml:space="preserve"> </w:t>
      </w:r>
      <w:r>
        <w:rPr>
          <w:bCs/>
          <w:b/>
        </w:rPr>
        <w:t xml:space="preserve">Canada Toronto</w:t>
      </w:r>
      <w:r>
        <w:t xml:space="preserve">'s unique socio-demographic and policy landscape to deliver actionable solutions for the College of Physiotherapists of Ontario.</w:t>
      </w:r>
    </w:p>
    <w:bookmarkEnd w:id="21"/>
    <w:bookmarkStart w:id="22" w:name="Xa9722cbd6cbcc5f7afcc7612b02ce2538e4a9a4"/>
    <w:p>
      <w:pPr>
        <w:pStyle w:val="Heading2"/>
      </w:pPr>
      <w:r>
        <w:t xml:space="preserve">2. Literature Review: Gaps in Canadian Context (200 words)</w:t>
      </w:r>
    </w:p>
    <w:p>
      <w:pPr>
        <w:pStyle w:val="FirstParagraph"/>
      </w:pPr>
      <w:r>
        <w:t xml:space="preserve">National studies (Canadian Institute for Health Information, 2023) confirm Toronto's physiotherapy crisis is systemic, not isolated. However, existing research lacks granular analysis of</w:t>
      </w:r>
      <w:r>
        <w:t xml:space="preserve"> </w:t>
      </w:r>
      <w:r>
        <w:rPr>
          <w:bCs/>
          <w:b/>
        </w:rPr>
        <w:t xml:space="preserve">Canada Toronto</w:t>
      </w:r>
      <w:r>
        <w:t xml:space="preserve">'s municipal healthcare dynamics. Prior work focuses on rural Ontario (e.g., *Rural Health Canada*, 2021), ignoring urban complexity. Key gaps include:</w:t>
      </w:r>
    </w:p>
    <w:p>
      <w:pPr>
        <w:numPr>
          <w:ilvl w:val="0"/>
          <w:numId w:val="1001"/>
        </w:numPr>
        <w:pStyle w:val="Compact"/>
      </w:pPr>
      <w:r>
        <w:rPr>
          <w:iCs/>
          <w:i/>
        </w:rPr>
        <w:t xml:space="preserve">Workforce Distribution:</w:t>
      </w:r>
      <w:r>
        <w:t xml:space="preserve"> </w:t>
      </w:r>
      <w:r>
        <w:t xml:space="preserve">No study quantifies how Toronto's diverse neighborhoods (e.g., downtown vs. Scarborough) experience variable</w:t>
      </w:r>
      <w:r>
        <w:t xml:space="preserve"> </w:t>
      </w:r>
      <w:r>
        <w:rPr>
          <w:bCs/>
          <w:b/>
        </w:rPr>
        <w:t xml:space="preserve">Physiotherapist</w:t>
      </w:r>
      <w:r>
        <w:t xml:space="preserve"> </w:t>
      </w:r>
      <w:r>
        <w:t xml:space="preserve">density despite similar need (Statistics Canada, 2022).</w:t>
      </w:r>
    </w:p>
    <w:p>
      <w:pPr>
        <w:numPr>
          <w:ilvl w:val="0"/>
          <w:numId w:val="1001"/>
        </w:numPr>
        <w:pStyle w:val="Compact"/>
      </w:pPr>
      <w:r>
        <w:rPr>
          <w:iCs/>
          <w:i/>
        </w:rPr>
        <w:t xml:space="preserve">Payer-Specific Barriers:</w:t>
      </w:r>
      <w:r>
        <w:t xml:space="preserve"> </w:t>
      </w:r>
      <w:r>
        <w:t xml:space="preserve">Ontario's OHIP coverage gaps for private physiotherapy create fragmentation unaddressed in federal frameworks (Health Care Access Act, 2019).</w:t>
      </w:r>
    </w:p>
    <w:p>
      <w:pPr>
        <w:numPr>
          <w:ilvl w:val="0"/>
          <w:numId w:val="1001"/>
        </w:numPr>
        <w:pStyle w:val="Compact"/>
      </w:pPr>
      <w:r>
        <w:rPr>
          <w:iCs/>
          <w:i/>
        </w:rPr>
        <w:t xml:space="preserve">Cultural Competency:</w:t>
      </w:r>
      <w:r>
        <w:t xml:space="preserve"> </w:t>
      </w:r>
      <w:r>
        <w:t xml:space="preserve">Toronto's multicultural population (60% visible minorities) faces service delivery mismatches; only 18% of Toronto-based</w:t>
      </w:r>
      <w:r>
        <w:t xml:space="preserve"> </w:t>
      </w:r>
      <w:r>
        <w:rPr>
          <w:bCs/>
          <w:b/>
        </w:rPr>
        <w:t xml:space="preserve">Physiotherapist</w:t>
      </w:r>
      <w:r>
        <w:t xml:space="preserve">s report cultural safety training (Ontario Physiotherapy Association, 2023).</w:t>
      </w:r>
    </w:p>
    <w:p>
      <w:pPr>
        <w:pStyle w:val="FirstParagraph"/>
      </w:pPr>
      <w:r>
        <w:t xml:space="preserve">This research fills these voids by centering Toronto's reality within Canada's healthcare architecture, moving beyond national averages to prescribe hyperlocal interventions.</w:t>
      </w:r>
    </w:p>
    <w:bookmarkEnd w:id="22"/>
    <w:bookmarkStart w:id="23" w:name="research-objectives-100-words"/>
    <w:p>
      <w:pPr>
        <w:pStyle w:val="Heading2"/>
      </w:pPr>
      <w:r>
        <w:t xml:space="preserve">3. Research Objectives (100 words)</w:t>
      </w:r>
    </w:p>
    <w:p>
      <w:pPr>
        <w:pStyle w:val="FirstParagraph"/>
      </w:pPr>
      <w:r>
        <w:t xml:space="preserve">1. Map real-time</w:t>
      </w:r>
      <w:r>
        <w:t xml:space="preserve"> </w:t>
      </w:r>
      <w:r>
        <w:rPr>
          <w:bCs/>
          <w:b/>
        </w:rPr>
        <w:t xml:space="preserve">Physiotherapist</w:t>
      </w:r>
      <w:r>
        <w:t xml:space="preserve"> </w:t>
      </w:r>
      <w:r>
        <w:t xml:space="preserve">workforce distribution across 20 Toronto Health Priority Areas using GIS and clinic licensing data.</w:t>
      </w:r>
      <w:r>
        <w:t xml:space="preserve"> </w:t>
      </w:r>
      <w:r>
        <w:t xml:space="preserve">2. Quantify access disparities by income, language, and neighborhood in Toronto's public vs. private systems.</w:t>
      </w:r>
      <w:r>
        <w:t xml:space="preserve"> </w:t>
      </w:r>
      <w:r>
        <w:t xml:space="preserve">3. Identify systemic referral bottlenecks between primary care providers and</w:t>
      </w:r>
      <w:r>
        <w:t xml:space="preserve"> </w:t>
      </w:r>
      <w:r>
        <w:rPr>
          <w:bCs/>
          <w:b/>
        </w:rPr>
        <w:t xml:space="preserve">Physiotherapist</w:t>
      </w:r>
      <w:r>
        <w:t xml:space="preserve">s in Ontario's health teams framework.</w:t>
      </w:r>
      <w:r>
        <w:t xml:space="preserve"> </w:t>
      </w:r>
      <w:r>
        <w:t xml:space="preserve">4. Co-develop evidence-based workforce optimization strategies with Toronto Health Services (THS), College of Physiotherapists of Ontario, and community clinics.</w:t>
      </w:r>
    </w:p>
    <w:bookmarkEnd w:id="23"/>
    <w:bookmarkStart w:id="24" w:name="Xe13a084967e986a51fe27165d51cff435905854"/>
    <w:p>
      <w:pPr>
        <w:pStyle w:val="Heading2"/>
      </w:pPr>
      <w:r>
        <w:t xml:space="preserve">4. Methodology: Toronto-Centric Mixed Methods (150 words)</w:t>
      </w:r>
    </w:p>
    <w:p>
      <w:pPr>
        <w:pStyle w:val="FirstParagraph"/>
      </w:pPr>
      <w:r>
        <w:t xml:space="preserve">We will employ a sequential explanatory design within</w:t>
      </w:r>
      <w:r>
        <w:t xml:space="preserve"> </w:t>
      </w:r>
      <w:r>
        <w:rPr>
          <w:bCs/>
          <w:b/>
        </w:rPr>
        <w:t xml:space="preserve">Canada Toronto</w:t>
      </w:r>
      <w:r>
        <w:t xml:space="preserve">'s municipal health context:</w:t>
      </w:r>
    </w:p>
    <w:p>
      <w:pPr>
        <w:numPr>
          <w:ilvl w:val="0"/>
          <w:numId w:val="1002"/>
        </w:numPr>
        <w:pStyle w:val="Compact"/>
      </w:pPr>
      <w:r>
        <w:rPr>
          <w:iCs/>
          <w:i/>
        </w:rPr>
        <w:t xml:space="preserve">Phase 1 (Quantitative):</w:t>
      </w:r>
      <w:r>
        <w:t xml:space="preserve"> </w:t>
      </w:r>
      <w:r>
        <w:t xml:space="preserve">Analyze 3 years of Ontario Health Ministry data on wait times, clinic locations, and patient demographics across Toronto. Use spatial analysis to correlate service access with census tracts (e.g., income quartiles in East York vs. Mississauga).</w:t>
      </w:r>
    </w:p>
    <w:p>
      <w:pPr>
        <w:numPr>
          <w:ilvl w:val="0"/>
          <w:numId w:val="1002"/>
        </w:numPr>
        <w:pStyle w:val="Compact"/>
      </w:pPr>
      <w:r>
        <w:rPr>
          <w:iCs/>
          <w:i/>
        </w:rPr>
        <w:t xml:space="preserve">Phase 2 (Qualitative):</w:t>
      </w:r>
      <w:r>
        <w:t xml:space="preserve"> </w:t>
      </w:r>
      <w:r>
        <w:t xml:space="preserve">Conduct 30 semi-structured interviews with Toronto-based</w:t>
      </w:r>
      <w:r>
        <w:t xml:space="preserve"> </w:t>
      </w:r>
      <w:r>
        <w:rPr>
          <w:bCs/>
          <w:b/>
        </w:rPr>
        <w:t xml:space="preserve">Physiotherapist</w:t>
      </w:r>
      <w:r>
        <w:t xml:space="preserve">s, primary care physicians, and patients from six neighborhoods (e.g., North York, Downtown Core). Focus on barriers in culturally diverse settings.</w:t>
      </w:r>
    </w:p>
    <w:p>
      <w:pPr>
        <w:numPr>
          <w:ilvl w:val="0"/>
          <w:numId w:val="1002"/>
        </w:numPr>
        <w:pStyle w:val="Compact"/>
      </w:pPr>
      <w:r>
        <w:rPr>
          <w:iCs/>
          <w:i/>
        </w:rPr>
        <w:t xml:space="preserve">Phase 3 (Participatory Action):</w:t>
      </w:r>
      <w:r>
        <w:t xml:space="preserve"> </w:t>
      </w:r>
      <w:r>
        <w:t xml:space="preserve">Host co-design workshops with the Toronto Public Health Directorate and community health centers to translate findings into policy briefs for the Ontario Ministry of Health.</w:t>
      </w:r>
    </w:p>
    <w:p>
      <w:pPr>
        <w:pStyle w:val="FirstParagraph"/>
      </w:pPr>
      <w:r>
        <w:t xml:space="preserve">All data collection will adhere to REB approval standards under Canada's Tri-Council Policy Statement, with special protocols for linguistic accessibility (using multilingual translators in Toronto neighborhoods).</w:t>
      </w:r>
    </w:p>
    <w:bookmarkEnd w:id="24"/>
    <w:bookmarkStart w:id="25" w:name="expected-outcomes-significance-150-words"/>
    <w:p>
      <w:pPr>
        <w:pStyle w:val="Heading2"/>
      </w:pPr>
      <w:r>
        <w:t xml:space="preserve">5. Expected Outcomes &amp; Significance (150 words)</w:t>
      </w:r>
    </w:p>
    <w:p>
      <w:pPr>
        <w:pStyle w:val="FirstParagraph"/>
      </w:pPr>
      <w:r>
        <w:t xml:space="preserve">This research will deliver:</w:t>
      </w:r>
    </w:p>
    <w:p>
      <w:pPr>
        <w:numPr>
          <w:ilvl w:val="0"/>
          <w:numId w:val="1003"/>
        </w:numPr>
        <w:pStyle w:val="Compact"/>
      </w:pPr>
      <w:r>
        <w:t xml:space="preserve">A Toronto-specific</w:t>
      </w:r>
      <w:r>
        <w:t xml:space="preserve"> </w:t>
      </w:r>
      <w:r>
        <w:rPr>
          <w:bCs/>
          <w:b/>
        </w:rPr>
        <w:t xml:space="preserve">Physiotherapist</w:t>
      </w:r>
      <w:r>
        <w:t xml:space="preserve"> </w:t>
      </w:r>
      <w:r>
        <w:t xml:space="preserve">workforce dashboard identifying high-need zones for immediate resource allocation.</w:t>
      </w:r>
    </w:p>
    <w:p>
      <w:pPr>
        <w:numPr>
          <w:ilvl w:val="0"/>
          <w:numId w:val="1003"/>
        </w:numPr>
        <w:pStyle w:val="Compact"/>
      </w:pPr>
      <w:r>
        <w:t xml:space="preserve">Evidence-based referral pathway templates to reduce wait times by targeting Toronto's top bottlenecks (e.g., physician-to-physio referrals in Scarborough).</w:t>
      </w:r>
    </w:p>
    <w:p>
      <w:pPr>
        <w:numPr>
          <w:ilvl w:val="0"/>
          <w:numId w:val="1003"/>
        </w:numPr>
        <w:pStyle w:val="Compact"/>
      </w:pPr>
      <w:r>
        <w:t xml:space="preserve">A cultural competency framework for Toronto clinics, directly addressing the city's demographic realities.</w:t>
      </w:r>
    </w:p>
    <w:p>
      <w:pPr>
        <w:pStyle w:val="FirstParagraph"/>
      </w:pPr>
      <w:r>
        <w:t xml:space="preserve">The significance extends beyond</w:t>
      </w:r>
      <w:r>
        <w:t xml:space="preserve"> </w:t>
      </w:r>
      <w:r>
        <w:rPr>
          <w:bCs/>
          <w:b/>
        </w:rPr>
        <w:t xml:space="preserve">Canada Toronto</w:t>
      </w:r>
      <w:r>
        <w:t xml:space="preserve">: Findings will inform Ontario's Provincial Primary Care Strategy 2025 and Canada's National Physiotherapy Workforce Plan. By focusing on Toronto—a microcosm of Canadian urban healthcare challenges—this study provides a scalable model for cities across Canada grappling with similar pressures. Critically, it aligns with the federal government's commitment to reducing health inequities in "Cities of Tomorrow" initiatives (2023 Health Accord).</w:t>
      </w:r>
    </w:p>
    <w:bookmarkEnd w:id="25"/>
    <w:bookmarkStart w:id="26" w:name="X022eb08511961358736178444369bf0e9fabe22"/>
    <w:p>
      <w:pPr>
        <w:pStyle w:val="Heading2"/>
      </w:pPr>
      <w:r>
        <w:t xml:space="preserve">6. Conclusion: A Call for Toronto-Centric Solutions (100 words)</w:t>
      </w:r>
    </w:p>
    <w:p>
      <w:pPr>
        <w:pStyle w:val="FirstParagraph"/>
      </w:pPr>
      <w:r>
        <w:t xml:space="preserve">The crisis facing</w:t>
      </w:r>
      <w:r>
        <w:t xml:space="preserve"> </w:t>
      </w:r>
      <w:r>
        <w:rPr>
          <w:bCs/>
          <w:b/>
        </w:rPr>
        <w:t xml:space="preserve">Physiotherapist</w:t>
      </w:r>
      <w:r>
        <w:t xml:space="preserve">s in</w:t>
      </w:r>
      <w:r>
        <w:t xml:space="preserve"> </w:t>
      </w:r>
      <w:r>
        <w:rPr>
          <w:bCs/>
          <w:b/>
        </w:rPr>
        <w:t xml:space="preserve">Canada Toronto</w:t>
      </w:r>
      <w:r>
        <w:t xml:space="preserve"> </w:t>
      </w:r>
      <w:r>
        <w:t xml:space="preserve">is not merely about numbers—it's a test of Canada's healthcare system's adaptability to urban diversity and demographic shifts. Current national policies lack the nuance required for a city where 25% of residents speak languages other than English at home. This research directly confronts this reality, moving beyond generalized recommendations to deliver Toronto-specific solutions embedded in Ontario's healthcare governance. By centering the voices of Toronto patients and clinicians, we can build a physiotherapy model that embodies Canada's promise of equitable care—where location and background no longer dictate access to rehabilitation services. The time for targeted action in</w:t>
      </w:r>
      <w:r>
        <w:t xml:space="preserve"> </w:t>
      </w:r>
      <w:r>
        <w:rPr>
          <w:bCs/>
          <w:b/>
        </w:rPr>
        <w:t xml:space="preserve">Canada Toronto</w:t>
      </w:r>
      <w:r>
        <w:t xml:space="preserve"> </w:t>
      </w:r>
      <w:r>
        <w:t xml:space="preserve">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Physiotherapist Workforce Capacity in Canada Toronto</dc:title>
  <dc:creator/>
  <dc:language>en</dc:language>
  <cp:keywords/>
  <dcterms:created xsi:type="dcterms:W3CDTF">2025-12-11T18:20:08Z</dcterms:created>
  <dcterms:modified xsi:type="dcterms:W3CDTF">2025-12-11T18:20:08Z</dcterms:modified>
</cp:coreProperties>
</file>

<file path=docProps/custom.xml><?xml version="1.0" encoding="utf-8"?>
<Properties xmlns="http://schemas.openxmlformats.org/officeDocument/2006/custom-properties" xmlns:vt="http://schemas.openxmlformats.org/officeDocument/2006/docPropsVTypes"/>
</file>