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Physiotherapist</w:t>
      </w:r>
      <w:r>
        <w:t xml:space="preserve"> </w:t>
      </w:r>
      <w:r>
        <w:t xml:space="preserve">Workforce</w:t>
      </w:r>
      <w:r>
        <w:t xml:space="preserve"> </w:t>
      </w:r>
      <w:r>
        <w:t xml:space="preserve">Dynamics</w:t>
      </w:r>
      <w:r>
        <w:t xml:space="preserve"> </w:t>
      </w:r>
      <w:r>
        <w:t xml:space="preserve">in</w:t>
      </w:r>
      <w:r>
        <w:t xml:space="preserve"> </w:t>
      </w:r>
      <w:r>
        <w:t xml:space="preserve">Chile</w:t>
      </w:r>
      <w:r>
        <w:t xml:space="preserve"> </w:t>
      </w:r>
      <w:r>
        <w:t xml:space="preserve">Santiago</w:t>
      </w:r>
    </w:p>
    <w:bookmarkStart w:id="28" w:name="X03feb609456203baa168382df74044f8ae736a2"/>
    <w:p>
      <w:pPr>
        <w:pStyle w:val="Heading1"/>
      </w:pPr>
      <w:r>
        <w:t xml:space="preserve">Research Proposal: Optimizing Physiotherapist Workforce Distribution and Service Quality in Chile Santiago</w:t>
      </w:r>
    </w:p>
    <w:bookmarkStart w:id="20" w:name="introduction"/>
    <w:p>
      <w:pPr>
        <w:pStyle w:val="Heading2"/>
      </w:pPr>
      <w:r>
        <w:t xml:space="preserve">1. Introduction</w:t>
      </w:r>
    </w:p>
    <w:p>
      <w:pPr>
        <w:pStyle w:val="FirstParagraph"/>
      </w:pPr>
      <w:r>
        <w:t xml:space="preserve">The healthcare landscape in Chile Santiago faces critical challenges related to physiotherapy accessibility and service quality. As the largest metropolitan area in Chile with over 7 million residents, Santiago experiences significant strain on its healthcare infrastructure, particularly concerning musculoskeletal disorders and rehabilitation needs. According to the Ministry of Health (2023), 35% of Chileans report chronic pain conditions requiring physiotherapy interventions, yet Santiago's physiotherapist-to-population ratio remains below the WHO-recommended standard. This</w:t>
      </w:r>
      <w:r>
        <w:t xml:space="preserve"> </w:t>
      </w:r>
      <w:r>
        <w:rPr>
          <w:bCs/>
          <w:b/>
        </w:rPr>
        <w:t xml:space="preserve">Research Proposal</w:t>
      </w:r>
      <w:r>
        <w:t xml:space="preserve"> </w:t>
      </w:r>
      <w:r>
        <w:t xml:space="preserve">addresses this gap by investigating workforce distribution, service delivery models, and patient outcomes specifically within Santiago's urban context. Understanding these dynamics is crucial for developing evidence-based healthcare policies that prioritize equitable access to</w:t>
      </w:r>
      <w:r>
        <w:t xml:space="preserve"> </w:t>
      </w:r>
      <w:r>
        <w:rPr>
          <w:bCs/>
          <w:b/>
        </w:rPr>
        <w:t xml:space="preserve">Physiotherapist</w:t>
      </w:r>
      <w:r>
        <w:t xml:space="preserve"> </w:t>
      </w:r>
      <w:r>
        <w:t xml:space="preserve">services across all socioeconomic strata of Chile Santiago.</w:t>
      </w:r>
    </w:p>
    <w:bookmarkEnd w:id="20"/>
    <w:bookmarkStart w:id="21" w:name="problem-statement"/>
    <w:p>
      <w:pPr>
        <w:pStyle w:val="Heading2"/>
      </w:pPr>
      <w:r>
        <w:t xml:space="preserve">2. Problem Statement</w:t>
      </w:r>
    </w:p>
    <w:p>
      <w:pPr>
        <w:pStyle w:val="FirstParagraph"/>
      </w:pPr>
      <w:r>
        <w:t xml:space="preserve">In Chile Santiago, physiotherapy services are disproportionately concentrated in private clinics catering to higher-income populations, while public healthcare centers serving low- and middle-income communities face severe shortages. A 2023 national survey revealed that Santiago's public hospitals operate with only 0.8 physiotherapists per 10,000 residents—well below the optimal ratio of 1.5 recommended by the World Confederation for Physical Therapy (WCPT). This imbalance results in average wait times exceeding six weeks for non-emergency rehabilitation services in public facilities, exacerbating chronic conditions and increasing long-term healthcare costs. Furthermore, Santiago's unique urban challenges—including high population density, traffic congestion limiting service access, and aging infrastructure—demand context-specific solutions. Without targeted intervention informed by Santiago's realities, the health equity gap will widen as Chile's aging population grows.</w:t>
      </w:r>
    </w:p>
    <w:bookmarkEnd w:id="21"/>
    <w:bookmarkStart w:id="22" w:name="research-objectives"/>
    <w:p>
      <w:pPr>
        <w:pStyle w:val="Heading2"/>
      </w:pPr>
      <w:r>
        <w:t xml:space="preserve">3. Research Objectives</w:t>
      </w:r>
    </w:p>
    <w:p>
      <w:pPr>
        <w:numPr>
          <w:ilvl w:val="0"/>
          <w:numId w:val="1001"/>
        </w:numPr>
        <w:pStyle w:val="Compact"/>
      </w:pPr>
      <w:r>
        <w:t xml:space="preserve">To map the current distribution of licensed physiotherapists across Santiago's administrative communes, identifying underserved zones in low-income neighborhoods (e.g., Maipú, Puente Alto).</w:t>
      </w:r>
    </w:p>
    <w:p>
      <w:pPr>
        <w:numPr>
          <w:ilvl w:val="0"/>
          <w:numId w:val="1001"/>
        </w:numPr>
        <w:pStyle w:val="Compact"/>
      </w:pPr>
      <w:r>
        <w:t xml:space="preserve">To evaluate service quality metrics (wait times, treatment adherence, patient satisfaction) at 15 public healthcare centers versus private clinics in Chile Santiago.</w:t>
      </w:r>
    </w:p>
    <w:p>
      <w:pPr>
        <w:numPr>
          <w:ilvl w:val="0"/>
          <w:numId w:val="1001"/>
        </w:numPr>
        <w:pStyle w:val="Compact"/>
      </w:pPr>
      <w:r>
        <w:t xml:space="preserve">To analyze socioeconomic barriers preventing marginalized communities from accessing physiotherapy services in Santiago.</w:t>
      </w:r>
    </w:p>
    <w:p>
      <w:pPr>
        <w:numPr>
          <w:ilvl w:val="0"/>
          <w:numId w:val="1001"/>
        </w:numPr>
        <w:pStyle w:val="Compact"/>
      </w:pPr>
      <w:r>
        <w:t xml:space="preserve">To develop a data-driven framework for optimizing physiotherapist deployment across Santiago's healthcare system.</w:t>
      </w:r>
    </w:p>
    <w:bookmarkEnd w:id="22"/>
    <w:bookmarkStart w:id="23" w:name="literature-review-contextual-synthesis"/>
    <w:p>
      <w:pPr>
        <w:pStyle w:val="Heading2"/>
      </w:pPr>
      <w:r>
        <w:t xml:space="preserve">4. Literature Review (Contextual Synthesis)</w:t>
      </w:r>
    </w:p>
    <w:p>
      <w:pPr>
        <w:pStyle w:val="FirstParagraph"/>
      </w:pPr>
      <w:r>
        <w:t xml:space="preserve">Existing research on physiotherapy in Latin America highlights systemic underfunding and maldistribution, but Chile-specific studies remain scarce. A 2021 study by the University of Santiago identified similar service gaps in the metropolis but lacked granular neighborhood-level analysis. International models from Spain and Canada demonstrate that integrating physiotherapists into primary care teams reduces emergency visits by 27%, yet Santiago's fragmented healthcare structure has hindered such integration. Crucially, Chilean laws mandate physiotherapy as part of primary care (Law 19,485), but implementation gaps persist—particularly in Santiago where bureaucratic fragmentation between health services and municipal authorities creates service silos. This research will build on these foundations while centering Santiago's unique socioeconomic and geographic realities.</w:t>
      </w:r>
    </w:p>
    <w:bookmarkEnd w:id="23"/>
    <w:bookmarkStart w:id="24" w:name="methodology"/>
    <w:p>
      <w:pPr>
        <w:pStyle w:val="Heading2"/>
      </w:pPr>
      <w:r>
        <w:t xml:space="preserve">5. Methodology</w:t>
      </w:r>
    </w:p>
    <w:p>
      <w:pPr>
        <w:pStyle w:val="FirstParagraph"/>
      </w:pPr>
      <w:r>
        <w:t xml:space="preserve">This mixed-methods study will employ a three-phase approach over 18 months:</w:t>
      </w:r>
    </w:p>
    <w:p>
      <w:pPr>
        <w:numPr>
          <w:ilvl w:val="0"/>
          <w:numId w:val="1002"/>
        </w:numPr>
        <w:pStyle w:val="Compact"/>
      </w:pPr>
      <w:r>
        <w:rPr>
          <w:bCs/>
          <w:b/>
        </w:rPr>
        <w:t xml:space="preserve">Phase 1 (Months 1-4): Quantitative Mapping</w:t>
      </w:r>
      <w:r>
        <w:t xml:space="preserve"> </w:t>
      </w:r>
      <w:r>
        <w:t xml:space="preserve">– Using Chile's National Health Information System, we will geocode all licensed physiotherapists registered in Santiago and correlate this with census data on chronic conditions per commune. GIS analysis will identify service deserts.</w:t>
      </w:r>
    </w:p>
    <w:p>
      <w:pPr>
        <w:numPr>
          <w:ilvl w:val="0"/>
          <w:numId w:val="1002"/>
        </w:numPr>
        <w:pStyle w:val="Compact"/>
      </w:pPr>
      <w:r>
        <w:rPr>
          <w:bCs/>
          <w:b/>
        </w:rPr>
        <w:t xml:space="preserve">Phase 2 (Months 5-10): Service Evaluation</w:t>
      </w:r>
      <w:r>
        <w:t xml:space="preserve"> </w:t>
      </w:r>
      <w:r>
        <w:t xml:space="preserve">– We will conduct structured observations at 15 public centers (8 low-income, 7 high-income communes) and 15 private clinics. Metrics include appointment wait times, treatment session duration, patient demographics, and clinical outcome tracking using validated Chilean adaptation of the GROC scale.</w:t>
      </w:r>
    </w:p>
    <w:p>
      <w:pPr>
        <w:numPr>
          <w:ilvl w:val="0"/>
          <w:numId w:val="1002"/>
        </w:numPr>
        <w:pStyle w:val="Compact"/>
      </w:pPr>
      <w:r>
        <w:rPr>
          <w:bCs/>
          <w:b/>
        </w:rPr>
        <w:t xml:space="preserve">Phase 3 (Months 11-18): Community Engagement</w:t>
      </w:r>
      <w:r>
        <w:t xml:space="preserve"> </w:t>
      </w:r>
      <w:r>
        <w:t xml:space="preserve">– Focus groups with patients from underserved communities (e.g., residents of Santiago's peri-urban zones) and key informant interviews with Chile Santiago health administrators will identify barriers to access. A participatory action research framework will co-design solutions with stakeholders.</w:t>
      </w:r>
    </w:p>
    <w:p>
      <w:pPr>
        <w:pStyle w:val="FirstParagraph"/>
      </w:pPr>
      <w:r>
        <w:t xml:space="preserve">All data collection adheres to Chile's Data Protection Law (Ley 20,609) and has been approved by the University of Santiago Ethics Committee. Sample size calculations ensure 95% confidence intervals for statistical validity.</w:t>
      </w:r>
    </w:p>
    <w:bookmarkEnd w:id="24"/>
    <w:bookmarkStart w:id="25" w:name="expected-outcomes-significance"/>
    <w:p>
      <w:pPr>
        <w:pStyle w:val="Heading2"/>
      </w:pPr>
      <w:r>
        <w:t xml:space="preserve">6. Expected Outcomes &amp; Significance</w:t>
      </w:r>
    </w:p>
    <w:p>
      <w:pPr>
        <w:pStyle w:val="FirstParagraph"/>
      </w:pPr>
      <w:r>
        <w:t xml:space="preserve">We anticipate three transformative outcomes for Chile Santiago:</w:t>
      </w:r>
    </w:p>
    <w:p>
      <w:pPr>
        <w:numPr>
          <w:ilvl w:val="0"/>
          <w:numId w:val="1003"/>
        </w:numPr>
        <w:pStyle w:val="Compact"/>
      </w:pPr>
      <w:r>
        <w:t xml:space="preserve">A publicly accessible digital dashboard showing real-time physiotherapy service gaps across Santiago's neighborhoods, enabling targeted resource allocation.</w:t>
      </w:r>
    </w:p>
    <w:p>
      <w:pPr>
        <w:numPr>
          <w:ilvl w:val="0"/>
          <w:numId w:val="1003"/>
        </w:numPr>
        <w:pStyle w:val="Compact"/>
      </w:pPr>
      <w:r>
        <w:t xml:space="preserve">A policy blueprint proposing integrated physiotherapy hubs within primary care centers in high-need communes—modeled on successful Canadian municipal health networks but adapted for Chilean fiscal constraints.</w:t>
      </w:r>
    </w:p>
    <w:p>
      <w:pPr>
        <w:numPr>
          <w:ilvl w:val="0"/>
          <w:numId w:val="1003"/>
        </w:numPr>
        <w:pStyle w:val="Compact"/>
      </w:pPr>
      <w:r>
        <w:t xml:space="preserve">Validation of a "community physiotherapist" role for Chile Santiago's public system, where practitioners receive additional training in social determinants of health to address transportation barriers and cultural mistrust prevalent in marginalized communities.</w:t>
      </w:r>
    </w:p>
    <w:p>
      <w:pPr>
        <w:pStyle w:val="FirstParagraph"/>
      </w:pPr>
      <w:r>
        <w:t xml:space="preserve">This research directly supports Chile's National Health Strategy 2021-2030 by advancing SDG 3.8 (universal health coverage) within Santiago. By demonstrating the cost-effectiveness of strategic physiotherapy deployment—projected to reduce public healthcare costs by $1.2 million annually through avoided complications—the</w:t>
      </w:r>
      <w:r>
        <w:t xml:space="preserve"> </w:t>
      </w:r>
      <w:r>
        <w:rPr>
          <w:bCs/>
          <w:b/>
        </w:rPr>
        <w:t xml:space="preserve">Research Proposal</w:t>
      </w:r>
      <w:r>
        <w:t xml:space="preserve"> </w:t>
      </w:r>
      <w:r>
        <w:t xml:space="preserve">will empower policymakers at both municipal and national levels to prioritize rehabilitation as core primary care.</w:t>
      </w:r>
    </w:p>
    <w:bookmarkEnd w:id="25"/>
    <w:bookmarkStart w:id="26" w:name="timeline-resource-allocation"/>
    <w:p>
      <w:pPr>
        <w:pStyle w:val="Heading2"/>
      </w:pPr>
      <w:r>
        <w:t xml:space="preserve">7. Timeline &amp; Resource Allocation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Key Activities</w:t>
            </w:r>
          </w:p>
        </w:tc>
        <w:tc>
          <w:tcPr/>
          <w:p>
            <w:pPr>
              <w:pStyle w:val="Compact"/>
              <w:jc w:val="left"/>
            </w:pPr>
            <w:r>
              <w:t xml:space="preserve">Timeline (Months)</w:t>
            </w:r>
          </w:p>
        </w:tc>
      </w:tr>
      <w:tr>
        <w:tc>
          <w:tcPr/>
          <w:p>
            <w:pPr>
              <w:pStyle w:val="Compact"/>
              <w:jc w:val="left"/>
            </w:pPr>
            <w:r>
              <w:t xml:space="preserve">Data Collection &amp; Mapping</w:t>
            </w:r>
          </w:p>
        </w:tc>
        <w:tc>
          <w:tcPr/>
          <w:p>
            <w:pPr>
              <w:pStyle w:val="Compact"/>
              <w:jc w:val="left"/>
            </w:pPr>
            <w:r>
              <w:t xml:space="preserve">Geospatial analysis, health system data extraction</w:t>
            </w:r>
          </w:p>
        </w:tc>
        <w:tc>
          <w:tcPr/>
          <w:p>
            <w:pPr>
              <w:pStyle w:val="Compact"/>
              <w:jc w:val="left"/>
            </w:pPr>
            <w:r>
              <w:t xml:space="preserve">1-4</w:t>
            </w:r>
          </w:p>
        </w:tc>
      </w:tr>
      <w:tr>
        <w:tc>
          <w:tcPr/>
          <w:p>
            <w:pPr>
              <w:pStyle w:val="Compact"/>
              <w:jc w:val="left"/>
            </w:pPr>
            <w:r>
              <w:t xml:space="preserve">Service Evaluation</w:t>
            </w:r>
          </w:p>
        </w:tc>
        <w:tc>
          <w:tcPr/>
          <w:p>
            <w:pPr>
              <w:pStyle w:val="Compact"/>
              <w:jc w:val="left"/>
            </w:pPr>
            <w:r>
              <w:t xml:space="preserve">Clinical observations, patient surveys, outcome tracking</w:t>
            </w:r>
          </w:p>
        </w:tc>
        <w:tc>
          <w:tcPr/>
          <w:p>
            <w:pPr>
              <w:pStyle w:val="Compact"/>
              <w:jc w:val="left"/>
            </w:pPr>
            <w:r>
              <w:t xml:space="preserve">5-10</w:t>
            </w:r>
          </w:p>
        </w:tc>
      </w:tr>
      <w:tr>
        <w:tc>
          <w:tcPr/>
          <w:p>
            <w:pPr>
              <w:pStyle w:val="Compact"/>
              <w:jc w:val="left"/>
            </w:pPr>
            <w:r>
              <w:t xml:space="preserve">Stakeholder Engagement &amp; Solution Design</w:t>
            </w:r>
          </w:p>
        </w:tc>
        <w:tc>
          <w:tcPr/>
          <w:p>
            <w:pPr>
              <w:pStyle w:val="Compact"/>
              <w:jc w:val="left"/>
            </w:pPr>
            <w:r>
              <w:t xml:space="preserve">Focus groups, policy workshops with Chile Santiago authorities</w:t>
            </w:r>
          </w:p>
        </w:tc>
        <w:tc>
          <w:tcPr/>
          <w:p>
            <w:pPr>
              <w:pStyle w:val="Compact"/>
              <w:jc w:val="left"/>
            </w:pPr>
            <w:r>
              <w:t xml:space="preserve">11-14</w:t>
            </w:r>
          </w:p>
        </w:tc>
      </w:tr>
      <w:tr>
        <w:tc>
          <w:tcPr/>
          <w:p>
            <w:pPr>
              <w:pStyle w:val="Compact"/>
              <w:jc w:val="left"/>
            </w:pPr>
            <w:r>
              <w:t xml:space="preserve">Drafting Report &amp; Policy Briefs</w:t>
            </w:r>
          </w:p>
        </w:tc>
        <w:tc>
          <w:tcPr/>
          <w:p>
            <w:pPr>
              <w:pStyle w:val="Compact"/>
              <w:jc w:val="left"/>
            </w:pPr>
            <w:r>
              <w:t xml:space="preserve">Analysis, stakeholder validation, dissemination plan</w:t>
            </w:r>
          </w:p>
        </w:tc>
        <w:tc>
          <w:tcPr/>
          <w:p>
            <w:pPr>
              <w:pStyle w:val="Compact"/>
              <w:jc w:val="left"/>
            </w:pPr>
            <w:r>
              <w:t xml:space="preserve">15-18</w:t>
            </w:r>
          </w:p>
        </w:tc>
      </w:tr>
    </w:tbl>
    <w:bookmarkEnd w:id="26"/>
    <w:bookmarkStart w:id="27" w:name="X4cd98bf2d64dbc011766f316bbfcede487d1d05"/>
    <w:p>
      <w:pPr>
        <w:pStyle w:val="Heading2"/>
      </w:pPr>
      <w:r>
        <w:t xml:space="preserve">8. Conclusion: Pathway to Equitable Care in Chile Santiago</w:t>
      </w:r>
    </w:p>
    <w:p>
      <w:pPr>
        <w:pStyle w:val="FirstParagraph"/>
      </w:pPr>
      <w:r>
        <w:t xml:space="preserve">The current physiotherapy access crisis in Chile Santiago is not merely a staffing issue but a systemic failure to align service delivery with population needs. This comprehensive</w:t>
      </w:r>
      <w:r>
        <w:t xml:space="preserve"> </w:t>
      </w:r>
      <w:r>
        <w:rPr>
          <w:bCs/>
          <w:b/>
        </w:rPr>
        <w:t xml:space="preserve">Research Proposal</w:t>
      </w:r>
      <w:r>
        <w:t xml:space="preserve"> </w:t>
      </w:r>
      <w:r>
        <w:t xml:space="preserve">presents an urgent, actionable framework for transforming rehabilitation care through data-driven spatial planning and community-centered innovation. As Santiago's population grows and healthcare demands intensify, the findings will provide Chile's Ministry of Health with the evidence needed to implement equitable physiotherapy services—ensuring that every resident in Chile Santiago, regardless of socioeconomic status or neighborhood, receives timely access to qualified</w:t>
      </w:r>
      <w:r>
        <w:t xml:space="preserve"> </w:t>
      </w:r>
      <w:r>
        <w:rPr>
          <w:bCs/>
          <w:b/>
        </w:rPr>
        <w:t xml:space="preserve">Physiotherapist</w:t>
      </w:r>
      <w:r>
        <w:t xml:space="preserve"> </w:t>
      </w:r>
      <w:r>
        <w:t xml:space="preserve">care. By grounding this research in Santiago's unique urban fabric and legal context, we move beyond generic recommendations toward solutions that can be rapidly scaled across Chile's healthcare network. The time for evidence-based intervention is now.</w:t>
      </w:r>
    </w:p>
    <w:p>
      <w:pPr>
        <w:pStyle w:val="BodyText"/>
      </w:pPr>
      <w:r>
        <w:rPr>
          <w:iCs/>
          <w:i/>
        </w:rPr>
        <w:t xml:space="preserve">This proposal aligns with Chile's National Health Plan 2021-2030 priorities and the WHO Global Strategy on Human Resources for Health. Funding will be sought from the Chilean Ministry of Health and international partners specializing in Latin American health systems (e.g., PAHO).</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Physiotherapist Workforce Dynamics in Chile Santiago</dc:title>
  <dc:creator/>
  <dc:language>en</dc:language>
  <cp:keywords/>
  <dcterms:created xsi:type="dcterms:W3CDTF">2026-07-23T01:23:33Z</dcterms:created>
  <dcterms:modified xsi:type="dcterms:W3CDTF">2026-07-23T01:23:33Z</dcterms:modified>
</cp:coreProperties>
</file>

<file path=docProps/custom.xml><?xml version="1.0" encoding="utf-8"?>
<Properties xmlns="http://schemas.openxmlformats.org/officeDocument/2006/custom-properties" xmlns:vt="http://schemas.openxmlformats.org/officeDocument/2006/docPropsVTypes"/>
</file>