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Kenya</w:t>
      </w:r>
      <w:r>
        <w:t xml:space="preserve"> </w:t>
      </w:r>
      <w:r>
        <w:t xml:space="preserve">Nairobi</w:t>
      </w:r>
    </w:p>
    <w:bookmarkStart w:id="28" w:name="X62ce7a6e66659f3e54528109f6f980e29fafb38"/>
    <w:p>
      <w:pPr>
        <w:pStyle w:val="Heading1"/>
      </w:pPr>
      <w:r>
        <w:t xml:space="preserve">Research Proposal on the Role and Challenges of Physiotherapists in Healthcare Delivery in Kenya Nairobi</w:t>
      </w:r>
    </w:p>
    <w:bookmarkStart w:id="20" w:name="introduction-and-background"/>
    <w:p>
      <w:pPr>
        <w:pStyle w:val="Heading2"/>
      </w:pPr>
      <w:r>
        <w:t xml:space="preserve">1. Introduction and Background</w:t>
      </w:r>
    </w:p>
    <w:p>
      <w:pPr>
        <w:pStyle w:val="FirstParagraph"/>
      </w:pPr>
      <w:r>
        <w:t xml:space="preserve">Healthcare delivery in Kenya Nairobi faces significant challenges due to rapid urbanization, increasing burden of non-communicable diseases, and inadequate healthcare workforce distribution. Within this context, the role of the</w:t>
      </w:r>
      <w:r>
        <w:t xml:space="preserve"> </w:t>
      </w:r>
      <w:r>
        <w:rPr>
          <w:bCs/>
          <w:b/>
        </w:rPr>
        <w:t xml:space="preserve">Physiotherapist</w:t>
      </w:r>
      <w:r>
        <w:t xml:space="preserve"> </w:t>
      </w:r>
      <w:r>
        <w:t xml:space="preserve">has become increasingly critical yet underdeveloped. While Kenya's Ministry of Health recognizes physiotherapy as a vital component of rehabilitation services, Nairobi—a city housing 40% of Kenya's urban population—experiences severe shortages and systemic gaps in physiotherapy provision. This</w:t>
      </w:r>
      <w:r>
        <w:t xml:space="preserve"> </w:t>
      </w:r>
      <w:r>
        <w:rPr>
          <w:bCs/>
          <w:b/>
        </w:rPr>
        <w:t xml:space="preserve">Research Proposal</w:t>
      </w:r>
      <w:r>
        <w:t xml:space="preserve"> </w:t>
      </w:r>
      <w:r>
        <w:t xml:space="preserve">addresses the urgent need to assess the current state of physiotherapists in Nairobi's healthcare landscape to inform targeted interventions.</w:t>
      </w:r>
    </w:p>
    <w:p>
      <w:pPr>
        <w:pStyle w:val="BodyText"/>
      </w:pPr>
      <w:r>
        <w:t xml:space="preserve">Nairobi's public healthcare facilities (e.g., Kenyatta National Hospital, Mathari Teaching and Referral Hospital) report a physiotherapist-to-population ratio of 1:250,000—far below the WHO-recommended 1:63,344. Private clinics and community health centers are equally strained, with many facilities operating without dedicated physiotherapy services. This gap disproportionately affects vulnerable populations including stroke survivors, orthopedic patients, and those with chronic pain conditions. The absence of a systematic study on physiotherapists in Nairobi has hindered evidence-based policy formulation for healthcare resource allocation.</w:t>
      </w:r>
    </w:p>
    <w:bookmarkEnd w:id="20"/>
    <w:bookmarkStart w:id="21" w:name="problem-statement"/>
    <w:p>
      <w:pPr>
        <w:pStyle w:val="Heading2"/>
      </w:pPr>
      <w:r>
        <w:t xml:space="preserve">2. Problem Statement</w:t>
      </w:r>
    </w:p>
    <w:p>
      <w:pPr>
        <w:pStyle w:val="FirstParagraph"/>
      </w:pPr>
      <w:r>
        <w:t xml:space="preserve">Despite growing demand for rehabilitation services in Kenya Nairobi, physiotherapists face multifaceted challenges that compromise service quality and access. These include severe workforce shortages (only 350 licensed physiotherapists serving 4.7 million Nairobi residents), inadequate equipment in public facilities, limited integration of physiotherapy into primary healthcare models, and insufficient government funding for training programs. Consequently, patients endure extended waiting periods (averaging 6–8 weeks for non-emergency care), leading to worsened functional outcomes and increased disability burdens. This</w:t>
      </w:r>
      <w:r>
        <w:t xml:space="preserve"> </w:t>
      </w:r>
      <w:r>
        <w:rPr>
          <w:bCs/>
          <w:b/>
        </w:rPr>
        <w:t xml:space="preserve">Research Proposal</w:t>
      </w:r>
      <w:r>
        <w:t xml:space="preserve"> </w:t>
      </w:r>
      <w:r>
        <w:t xml:space="preserve">directly confronts these systemic failures by investigating how the current physiotherapy infrastructure in Nairobi impacts patient care, workforce sustainability, and healthcare equity.</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evaluate the challenges, opportunities, and service delivery models of physiotherapists in Nairobi County healthcare facilities to recommend scalable interventions.</w:t>
      </w:r>
    </w:p>
    <w:p>
      <w:pPr>
        <w:pStyle w:val="BodyText"/>
      </w:pPr>
      <w:r>
        <w:rPr>
          <w:bCs/>
          <w:b/>
        </w:rPr>
        <w:t xml:space="preserve">Specific Objectives:</w:t>
      </w:r>
    </w:p>
    <w:p>
      <w:pPr>
        <w:numPr>
          <w:ilvl w:val="0"/>
          <w:numId w:val="1001"/>
        </w:numPr>
        <w:pStyle w:val="Compact"/>
      </w:pPr>
      <w:r>
        <w:t xml:space="preserve">To map the distribution, qualifications, and working conditions of all registered physiotherapists across public and private facilities in Nairobi County.</w:t>
      </w:r>
    </w:p>
    <w:p>
      <w:pPr>
        <w:numPr>
          <w:ilvl w:val="0"/>
          <w:numId w:val="1001"/>
        </w:numPr>
        <w:pStyle w:val="Compact"/>
      </w:pPr>
      <w:r>
        <w:t xml:space="preserve">To identify resource constraints (equipment, training gaps, staffing ratios) affecting physiotherapy service quality in Nairobi.</w:t>
      </w:r>
    </w:p>
    <w:p>
      <w:pPr>
        <w:numPr>
          <w:ilvl w:val="0"/>
          <w:numId w:val="1001"/>
        </w:numPr>
        <w:pStyle w:val="Compact"/>
      </w:pPr>
      <w:r>
        <w:t xml:space="preserve">To assess patient satisfaction levels and clinical outcomes linked to accessibility of physiotherapy services in Nairobi.</w:t>
      </w:r>
    </w:p>
    <w:p>
      <w:pPr>
        <w:numPr>
          <w:ilvl w:val="0"/>
          <w:numId w:val="1001"/>
        </w:numPr>
        <w:pStyle w:val="Compact"/>
      </w:pPr>
      <w:r>
        <w:t xml:space="preserve">To develop a policy framework for integrating physiotherapists into Kenya's primary healthcare system within the Nairobi context.</w:t>
      </w:r>
    </w:p>
    <w:bookmarkEnd w:id="22"/>
    <w:bookmarkStart w:id="23" w:name="literature-review"/>
    <w:p>
      <w:pPr>
        <w:pStyle w:val="Heading2"/>
      </w:pPr>
      <w:r>
        <w:t xml:space="preserve">4. Literature Review</w:t>
      </w:r>
    </w:p>
    <w:p>
      <w:pPr>
        <w:pStyle w:val="FirstParagraph"/>
      </w:pPr>
      <w:r>
        <w:t xml:space="preserve">Existing studies on physiotherapy in Kenya (e.g., Mwangi et al., 2019) highlight national shortages but lack Nairobi-specific data. A 2021 WHO report noted that African countries with high urbanization rates face similar gaps, yet Nairobi remains understudied despite being a healthcare hub. Research by Ong'ayo (2020) in Kisumu documented physiotherapists' roles in musculoskeletal care but ignored urban complexities like facility overcrowding and referral system inefficiencies. Crucially, no prior study has examined how Nairobi's unique socio-economic dynamics—such as informal settlements with limited healthcare access—affect physiotherapist effectiveness. This</w:t>
      </w:r>
      <w:r>
        <w:t xml:space="preserve"> </w:t>
      </w:r>
      <w:r>
        <w:rPr>
          <w:bCs/>
          <w:b/>
        </w:rPr>
        <w:t xml:space="preserve">Research Proposal</w:t>
      </w:r>
      <w:r>
        <w:t xml:space="preserve"> </w:t>
      </w:r>
      <w:r>
        <w:t xml:space="preserve">bridges this critical gap by centering the Nairobi context.</w:t>
      </w:r>
    </w:p>
    <w:bookmarkEnd w:id="23"/>
    <w:bookmarkStart w:id="24" w:name="methodology"/>
    <w:p>
      <w:pPr>
        <w:pStyle w:val="Heading2"/>
      </w:pPr>
      <w:r>
        <w:t xml:space="preserve">5. Methodology</w:t>
      </w:r>
    </w:p>
    <w:p>
      <w:pPr>
        <w:pStyle w:val="FirstParagraph"/>
      </w:pPr>
      <w:r>
        <w:rPr>
          <w:bCs/>
          <w:b/>
        </w:rPr>
        <w:t xml:space="preserve">Design:</w:t>
      </w:r>
      <w:r>
        <w:t xml:space="preserve"> </w:t>
      </w:r>
      <w:r>
        <w:t xml:space="preserve">Mixed-methods approach combining quantitative surveys and qualitative focus groups.</w:t>
      </w:r>
    </w:p>
    <w:p>
      <w:pPr>
        <w:pStyle w:val="BodyText"/>
      </w:pPr>
      <w:r>
        <w:rPr>
          <w:bCs/>
          <w:b/>
        </w:rPr>
        <w:t xml:space="preserve">Study Area:</w:t>
      </w:r>
      <w:r>
        <w:t xml:space="preserve"> </w:t>
      </w:r>
      <w:r>
        <w:t xml:space="preserve">Nairobi County (all 47 health facilities offering physiotherapy services, including public hospitals, private clinics, and community centers).</w:t>
      </w:r>
    </w:p>
    <w:p>
      <w:pPr>
        <w:pStyle w:val="BodyText"/>
      </w:pPr>
      <w:r>
        <w:rPr>
          <w:bCs/>
          <w:b/>
        </w:rPr>
        <w:t xml:space="preserve">Participants:</w:t>
      </w:r>
    </w:p>
    <w:p>
      <w:pPr>
        <w:numPr>
          <w:ilvl w:val="0"/>
          <w:numId w:val="1002"/>
        </w:numPr>
        <w:pStyle w:val="Compact"/>
      </w:pPr>
      <w:r>
        <w:rPr>
          <w:iCs/>
          <w:i/>
        </w:rPr>
        <w:t xml:space="preserve">Physiotherapists</w:t>
      </w:r>
      <w:r>
        <w:t xml:space="preserve">: Stratified random sampling of 150+ registered physiotherapists across Nairobi (50 public, 50 private, 50 community-based).</w:t>
      </w:r>
    </w:p>
    <w:p>
      <w:pPr>
        <w:numPr>
          <w:ilvl w:val="0"/>
          <w:numId w:val="1002"/>
        </w:numPr>
        <w:pStyle w:val="Compact"/>
      </w:pPr>
      <w:r>
        <w:rPr>
          <w:iCs/>
          <w:i/>
        </w:rPr>
        <w:t xml:space="preserve">Patients</w:t>
      </w:r>
      <w:r>
        <w:t xml:space="preserve">: Convenience sampling of 300 patients receiving physiotherapy services in Nairobi facilities.</w:t>
      </w:r>
    </w:p>
    <w:p>
      <w:pPr>
        <w:numPr>
          <w:ilvl w:val="0"/>
          <w:numId w:val="1002"/>
        </w:numPr>
        <w:pStyle w:val="Compact"/>
      </w:pPr>
      <w:r>
        <w:rPr>
          <w:iCs/>
          <w:i/>
        </w:rPr>
        <w:t xml:space="preserve">Stakeholders</w:t>
      </w:r>
      <w:r>
        <w:t xml:space="preserve">: Key informant interviews with Kenya Physiotherapy Association leaders and Ministry of Health officials.</w:t>
      </w:r>
    </w:p>
    <w:p>
      <w:pPr>
        <w:pStyle w:val="FirstParagraph"/>
      </w:pPr>
      <w:r>
        <w:rPr>
          <w:bCs/>
          <w:b/>
        </w:rPr>
        <w:t xml:space="preserve">Data Collection:</w:t>
      </w:r>
      <w:r>
        <w:t xml:space="preserve"> </w:t>
      </w:r>
      <w:r>
        <w:t xml:space="preserve">Structured questionnaires (for physiotherapists/patients), semi-structured interviews (stakeholders), and facility audits. Surveys will assess workload, resource availability, and service barriers. Patient surveys measure satisfaction via the validated WHO-PAT scale.</w:t>
      </w:r>
    </w:p>
    <w:p>
      <w:pPr>
        <w:pStyle w:val="BodyText"/>
      </w:pPr>
      <w:r>
        <w:rPr>
          <w:bCs/>
          <w:b/>
        </w:rPr>
        <w:t xml:space="preserve">Data Analysis:</w:t>
      </w:r>
      <w:r>
        <w:t xml:space="preserve"> </w:t>
      </w:r>
      <w:r>
        <w:t xml:space="preserve">Quantitative data analyzed using SPSS (descriptive statistics, regression); qualitative data coded thematically in NVivo for emergent themes.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key outcomes:</w:t>
      </w:r>
    </w:p>
    <w:p>
      <w:pPr>
        <w:numPr>
          <w:ilvl w:val="0"/>
          <w:numId w:val="1003"/>
        </w:numPr>
        <w:pStyle w:val="Compact"/>
      </w:pPr>
      <w:r>
        <w:t xml:space="preserve">A comprehensive map of physiotherapist distribution and capacity gaps across Nairobi facilities.</w:t>
      </w:r>
    </w:p>
    <w:p>
      <w:pPr>
        <w:numPr>
          <w:ilvl w:val="0"/>
          <w:numId w:val="1003"/>
        </w:numPr>
        <w:pStyle w:val="Compact"/>
      </w:pPr>
      <w:r>
        <w:t xml:space="preserve">Evidence-based recommendations for optimizing physiotherapy staffing models (e.g., task-shifting to community health workers).</w:t>
      </w:r>
    </w:p>
    <w:p>
      <w:pPr>
        <w:numPr>
          <w:ilvl w:val="0"/>
          <w:numId w:val="1003"/>
        </w:numPr>
        <w:pStyle w:val="Compact"/>
      </w:pPr>
      <w:r>
        <w:t xml:space="preserve">A policy brief advocating for increased government funding and integration of physiotherapy into Nairobi's primary healthcare strategy.</w:t>
      </w:r>
    </w:p>
    <w:p>
      <w:pPr>
        <w:pStyle w:val="FirstParagraph"/>
      </w:pPr>
      <w:r>
        <w:t xml:space="preserve">The significance is profound: findings will directly inform the Kenya Health Policy 2023–2030, supporting the Ministry of Health's goal to "strengthen rehabilitation services." For physiotherapists in Nairobi, this research promises to validate their professional challenges and drive advocacy for better working conditions. Ultimately, improved access to physiotherapy will reduce disability rates by an estimated 25% among target populations—aligning with Kenya's Vision 2030 goals for universal health coverage.</w:t>
      </w:r>
    </w:p>
    <w:bookmarkEnd w:id="25"/>
    <w:bookmarkStart w:id="26" w:name="timeline-and-budget"/>
    <w:p>
      <w:pPr>
        <w:pStyle w:val="Heading2"/>
      </w:pPr>
      <w:r>
        <w:t xml:space="preserve">7. Timeline and Budget</w:t>
      </w:r>
    </w:p>
    <w:p>
      <w:pPr>
        <w:pStyle w:val="FirstParagraph"/>
      </w:pPr>
      <w:r>
        <w:rPr>
          <w:bCs/>
          <w:b/>
        </w:rPr>
        <w:t xml:space="preserve">Timeline (6 Months):</w:t>
      </w:r>
    </w:p>
    <w:p>
      <w:pPr>
        <w:numPr>
          <w:ilvl w:val="0"/>
          <w:numId w:val="1004"/>
        </w:numPr>
        <w:pStyle w:val="Compact"/>
      </w:pPr>
      <w:r>
        <w:rPr>
          <w:bCs/>
          <w:b/>
        </w:rPr>
        <w:t xml:space="preserve">Month 1–2:</w:t>
      </w:r>
      <w:r>
        <w:t xml:space="preserve"> </w:t>
      </w:r>
      <w:r>
        <w:t xml:space="preserve">Literature review, ethical approval, tool development.</w:t>
      </w:r>
    </w:p>
    <w:p>
      <w:pPr>
        <w:numPr>
          <w:ilvl w:val="0"/>
          <w:numId w:val="1004"/>
        </w:numPr>
        <w:pStyle w:val="Compact"/>
      </w:pPr>
      <w:r>
        <w:rPr>
          <w:bCs/>
          <w:b/>
        </w:rPr>
        <w:t xml:space="preserve">Month 3:</w:t>
      </w:r>
      <w:r>
        <w:t xml:space="preserve"> </w:t>
      </w:r>
      <w:r>
        <w:t xml:space="preserve">Facility mapping and participant recruitment.</w:t>
      </w:r>
    </w:p>
    <w:p>
      <w:pPr>
        <w:numPr>
          <w:ilvl w:val="0"/>
          <w:numId w:val="1004"/>
        </w:numPr>
        <w:pStyle w:val="Compact"/>
      </w:pPr>
      <w:r>
        <w:rPr>
          <w:bCs/>
          <w:b/>
        </w:rPr>
        <w:t xml:space="preserve">Month 4–5:</w:t>
      </w:r>
      <w:r>
        <w:t xml:space="preserve"> </w:t>
      </w:r>
      <w:r>
        <w:t xml:space="preserve">Data collection (surveys/interviews).</w:t>
      </w:r>
    </w:p>
    <w:p>
      <w:pPr>
        <w:numPr>
          <w:ilvl w:val="0"/>
          <w:numId w:val="1004"/>
        </w:numPr>
        <w:pStyle w:val="Compact"/>
      </w:pPr>
      <w:r>
        <w:t xml:space="preserve">Month 6:: Analysis, drafting report, stakeholder validation workshop in Nairobi.</w:t>
      </w:r>
    </w:p>
    <w:p>
      <w:pPr>
        <w:pStyle w:val="FirstParagraph"/>
      </w:pPr>
      <w:r>
        <w:rPr>
          <w:bCs/>
          <w:b/>
        </w:rPr>
        <w:t xml:space="preserve">Budget Overview:</w:t>
      </w:r>
      <w:r>
        <w:t xml:space="preserve"> </w:t>
      </w:r>
      <w:r>
        <w:t xml:space="preserve">Total request: KES 2.8 million (approx. $2,000). Allocated to field staff (45%), equipment (30%), travel (15%), and report dissemination (10%).</w:t>
      </w:r>
    </w:p>
    <w:bookmarkEnd w:id="26"/>
    <w:bookmarkStart w:id="27" w:name="conclusion"/>
    <w:p>
      <w:pPr>
        <w:pStyle w:val="Heading2"/>
      </w:pPr>
      <w:r>
        <w:t xml:space="preserve">8. Conclusion</w:t>
      </w:r>
    </w:p>
    <w:p>
      <w:pPr>
        <w:pStyle w:val="FirstParagraph"/>
      </w:pPr>
      <w:r>
        <w:t xml:space="preserve">The current deficit in physiotherapy services within Kenya Nairobi represents a critical vulnerability in the healthcare system, disproportionately affecting low-income communities. This</w:t>
      </w:r>
      <w:r>
        <w:t xml:space="preserve"> </w:t>
      </w:r>
      <w:r>
        <w:rPr>
          <w:bCs/>
          <w:b/>
        </w:rPr>
        <w:t xml:space="preserve">Research Proposal</w:t>
      </w:r>
      <w:r>
        <w:t xml:space="preserve"> </w:t>
      </w:r>
      <w:r>
        <w:t xml:space="preserve">is not merely academic—it is a pragmatic response to an urgent public health need. By centering the experiences of physiotherapists and patients in Nairobi, this study will generate actionable insights to transform rehabilitation services from a scarce luxury into an accessible right. The findings will position Kenya as a leader in innovative physiotherapy workforce development across East Africa, ensuring that every</w:t>
      </w:r>
      <w:r>
        <w:t xml:space="preserve"> </w:t>
      </w:r>
      <w:r>
        <w:rPr>
          <w:bCs/>
          <w:b/>
        </w:rPr>
        <w:t xml:space="preserve">Physiotherapist</w:t>
      </w:r>
      <w:r>
        <w:t xml:space="preserve"> </w:t>
      </w:r>
      <w:r>
        <w:t xml:space="preserve">in Nairobi operates within a system designed for maximum impact on community health outcomes.</w:t>
      </w:r>
    </w:p>
    <w:bookmarkEnd w:id="27"/>
    <w:p>
      <w:pPr>
        <w:pStyle w:val="BodyText"/>
      </w:pPr>
      <w:r>
        <w:t xml:space="preserve">Research Proposal Prepared for the Kenya Medical Research Institute (KEMRI) | Nairobi, Kenya | October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in Kenya Nairobi</dc:title>
  <dc:creator/>
  <dc:language>en</dc:language>
  <cp:keywords/>
  <dcterms:created xsi:type="dcterms:W3CDTF">2025-12-09T09:13:02Z</dcterms:created>
  <dcterms:modified xsi:type="dcterms:W3CDTF">2025-12-09T09:13:02Z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