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9d67336c60fb4d1b1cf3bbb12b1afea3b8f01e3"/>
    <w:p>
      <w:pPr>
        <w:pStyle w:val="Heading1"/>
      </w:pPr>
      <w:r>
        <w:t xml:space="preserve">Research Proposal: Optimizing Physiotherapy Workforce Dynamics and Service Accessibility in Urban Malaysia Kuala Lumpur</w:t>
      </w:r>
    </w:p>
    <w:bookmarkStart w:id="20" w:name="introduction-and-background"/>
    <w:p>
      <w:pPr>
        <w:pStyle w:val="Heading2"/>
      </w:pPr>
      <w:r>
        <w:t xml:space="preserve">1. Introduction and Background</w:t>
      </w:r>
    </w:p>
    <w:p>
      <w:pPr>
        <w:pStyle w:val="FirstParagraph"/>
      </w:pPr>
      <w:r>
        <w:t xml:space="preserve">The healthcare landscape of Malaysia Kuala Lumpur faces significant pressure from a rapidly aging population, increasing prevalence of non-communicable diseases (NCDs), and rising demand for rehabilitation services. As the nation's economic hub, Kuala Lumpur accounts for over 30% of Malaysia's physiotherapy service utilization, yet remains critically underserved relative to need. This</w:t>
      </w:r>
      <w:r>
        <w:t xml:space="preserve"> </w:t>
      </w:r>
      <w:r>
        <w:rPr>
          <w:bCs/>
          <w:b/>
        </w:rPr>
        <w:t xml:space="preserve">Research Proposal</w:t>
      </w:r>
      <w:r>
        <w:t xml:space="preserve"> </w:t>
      </w:r>
      <w:r>
        <w:t xml:space="preserve">addresses a systemic gap: the acute shortage of qualified</w:t>
      </w:r>
      <w:r>
        <w:t xml:space="preserve"> </w:t>
      </w:r>
      <w:r>
        <w:rPr>
          <w:bCs/>
          <w:b/>
        </w:rPr>
        <w:t xml:space="preserve">Physiotherapist</w:t>
      </w:r>
      <w:r>
        <w:t xml:space="preserve"> </w:t>
      </w:r>
      <w:r>
        <w:t xml:space="preserve">professionals in urban settings across Malaysia Kuala Lumpur, directly impacting patient access and care quality. With projections indicating a 40% surge in chronic conditions requiring physiotherapy by 2030 (MOH Malaysia, 2023), this study positions itself as an urgent intervention to prevent healthcare bottlenecks in Southeast Asia's most populous city-state.</w:t>
      </w:r>
    </w:p>
    <w:bookmarkEnd w:id="20"/>
    <w:bookmarkStart w:id="21" w:name="problem-statement"/>
    <w:p>
      <w:pPr>
        <w:pStyle w:val="Heading2"/>
      </w:pPr>
      <w:r>
        <w:t xml:space="preserve">2. Problem Statement</w:t>
      </w:r>
    </w:p>
    <w:p>
      <w:pPr>
        <w:pStyle w:val="FirstParagraph"/>
      </w:pPr>
      <w:r>
        <w:t xml:space="preserve">In Malaysia Kuala Lumpur, current physiotherapy infrastructure operates at 65% capacity despite a documented deficit of 1,800+ qualified</w:t>
      </w:r>
      <w:r>
        <w:t xml:space="preserve"> </w:t>
      </w:r>
      <w:r>
        <w:rPr>
          <w:bCs/>
          <w:b/>
        </w:rPr>
        <w:t xml:space="preserve">Physiotherapist</w:t>
      </w:r>
      <w:r>
        <w:t xml:space="preserve">s (Malaysian Physiotherapy Association, 2023). This crisis manifests in: (a) average patient wait times exceeding 4 weeks for public clinics; (b) overburdened private practices limiting comprehensive care; and (c) critical gaps in specialized services for neurorehabilitation and geriatric care. Crucially, existing literature focuses on rural Malaysia but neglects urban complexities—making this</w:t>
      </w:r>
      <w:r>
        <w:t xml:space="preserve"> </w:t>
      </w:r>
      <w:r>
        <w:rPr>
          <w:bCs/>
          <w:b/>
        </w:rPr>
        <w:t xml:space="preserve">Research Proposal</w:t>
      </w:r>
      <w:r>
        <w:t xml:space="preserve"> </w:t>
      </w:r>
      <w:r>
        <w:t xml:space="preserve">uniquely positioned to generate actionable insights specifically for Kuala Lumpur's dense, multi-ethnic urban environment.</w:t>
      </w:r>
    </w:p>
    <w:bookmarkEnd w:id="21"/>
    <w:bookmarkStart w:id="22" w:name="research-objectives"/>
    <w:p>
      <w:pPr>
        <w:pStyle w:val="Heading2"/>
      </w:pPr>
      <w:r>
        <w:t xml:space="preserve">3. Research Objectives</w:t>
      </w:r>
    </w:p>
    <w:p>
      <w:pPr>
        <w:numPr>
          <w:ilvl w:val="0"/>
          <w:numId w:val="1001"/>
        </w:numPr>
        <w:pStyle w:val="Compact"/>
      </w:pPr>
      <w:r>
        <w:t xml:space="preserve">To quantify the spatial distribution and workload capacity of registered Physiotherapist across 15 Kuala Lumpur health districts.</w:t>
      </w:r>
    </w:p>
    <w:p>
      <w:pPr>
        <w:numPr>
          <w:ilvl w:val="0"/>
          <w:numId w:val="1001"/>
        </w:numPr>
        <w:pStyle w:val="Compact"/>
      </w:pPr>
      <w:r>
        <w:t xml:space="preserve">To identify systemic barriers (policy, infrastructure, training) hindering optimal Physiotherapist deployment in Malaysia Kuala Lumpur.</w:t>
      </w:r>
    </w:p>
    <w:p>
      <w:pPr>
        <w:numPr>
          <w:ilvl w:val="0"/>
          <w:numId w:val="1001"/>
        </w:numPr>
        <w:pStyle w:val="Compact"/>
      </w:pPr>
      <w:r>
        <w:t xml:space="preserve">To develop a data-driven model for optimizing physiotherapy service allocation aligned with Malaysia's National Health Blueprint 2030.</w:t>
      </w:r>
    </w:p>
    <w:p>
      <w:pPr>
        <w:numPr>
          <w:ilvl w:val="0"/>
          <w:numId w:val="1001"/>
        </w:numPr>
        <w:pStyle w:val="Compact"/>
      </w:pPr>
      <w:r>
        <w:t xml:space="preserve">To co-create policy recommendations with the Ministry of Health (MOH) and Malaysian Society of Physiotherapy for scalable implementation in Kuala Lumpur.</w:t>
      </w:r>
    </w:p>
    <w:bookmarkEnd w:id="22"/>
    <w:bookmarkStart w:id="23" w:name="Xa0f98d122bab6e80dabffc6d18b35be8ccda496"/>
    <w:p>
      <w:pPr>
        <w:pStyle w:val="Heading2"/>
      </w:pPr>
      <w:r>
        <w:t xml:space="preserve">4. Literature Review: Gaps in Urban Physiotherapy Research</w:t>
      </w:r>
    </w:p>
    <w:p>
      <w:pPr>
        <w:pStyle w:val="FirstParagraph"/>
      </w:pPr>
      <w:r>
        <w:t xml:space="preserve">While studies exist on physiotherapy shortages in rural Malaysia (e.g., Mohd et al., 2021), no research has holistically examined urban service dynamics in Kuala Lumpur. International models (e.g., Singapore's integrated rehabilitation networks) remain partially applicable due to Malaysia's distinct public-private healthcare mix. Recent Malaysian studies (Zainal et al., 2022) highlight training pipeline deficiencies but omit city-specific factors like traffic congestion affecting clinic accessibility or cultural barriers in patient-clinician communication. This</w:t>
      </w:r>
      <w:r>
        <w:t xml:space="preserve"> </w:t>
      </w:r>
      <w:r>
        <w:rPr>
          <w:bCs/>
          <w:b/>
        </w:rPr>
        <w:t xml:space="preserve">Research Proposal</w:t>
      </w:r>
      <w:r>
        <w:t xml:space="preserve"> </w:t>
      </w:r>
      <w:r>
        <w:t xml:space="preserve">bridges this critical gap by centering Malaysia Kuala Lumpur as the primary research ecosystem.</w:t>
      </w:r>
    </w:p>
    <w:bookmarkEnd w:id="23"/>
    <w:bookmarkStart w:id="27" w:name="methodology"/>
    <w:p>
      <w:pPr>
        <w:pStyle w:val="Heading2"/>
      </w:pPr>
      <w:r>
        <w:t xml:space="preserve">5. Methodology</w:t>
      </w:r>
    </w:p>
    <w:p>
      <w:pPr>
        <w:pStyle w:val="FirstParagraph"/>
      </w:pPr>
      <w:r>
        <w:t xml:space="preserve">This mixed-methods study employs a 16-month action-research framework:</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Spatial Analysis:</w:t>
      </w:r>
      <w:r>
        <w:t xml:space="preserve"> </w:t>
      </w:r>
      <w:r>
        <w:t xml:space="preserve">Geospatial mapping of all registered Physiotherapist clinics using MOH Malaysia databases and Google Maps API, correlated with population density (Department of Statistics, Malaysia) and NCD prevalence rates.</w:t>
      </w:r>
    </w:p>
    <w:p>
      <w:pPr>
        <w:numPr>
          <w:ilvl w:val="0"/>
          <w:numId w:val="1002"/>
        </w:numPr>
        <w:pStyle w:val="Compact"/>
      </w:pPr>
      <w:r>
        <w:rPr>
          <w:bCs/>
          <w:b/>
        </w:rPr>
        <w:t xml:space="preserve">Workload Metrics:</w:t>
      </w:r>
      <w:r>
        <w:t xml:space="preserve"> </w:t>
      </w:r>
      <w:r>
        <w:t xml:space="preserve">Survey of 350 Physiotherapist across public hospitals (e.g., Hospital Kuala Lumpur), private clinics, and community centers measuring patient volume, referral patterns, and service gaps using validated MOH tools.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rPr>
          <w:bCs/>
          <w:b/>
        </w:rPr>
        <w:t xml:space="preserve">Stakeholder Interviews:</w:t>
      </w:r>
      <w:r>
        <w:t xml:space="preserve"> </w:t>
      </w:r>
      <w:r>
        <w:t xml:space="preserve">In-depth conversations with 40 Physiotherapist, MOH administrators, and hospital managers exploring systemic barriers.</w:t>
      </w:r>
    </w:p>
    <w:p>
      <w:pPr>
        <w:numPr>
          <w:ilvl w:val="0"/>
          <w:numId w:val="1003"/>
        </w:numPr>
        <w:pStyle w:val="Compact"/>
      </w:pPr>
      <w:r>
        <w:rPr>
          <w:bCs/>
          <w:b/>
        </w:rPr>
        <w:t xml:space="preserve">Cultural Context Analysis:</w:t>
      </w:r>
      <w:r>
        <w:t xml:space="preserve"> </w:t>
      </w:r>
      <w:r>
        <w:t xml:space="preserve">Focus groups with 6 ethnic community leaders (Malay, Chinese, Indian) to identify culturally specific access challenges in Malaysia Kuala Lumpur.</w:t>
      </w:r>
    </w:p>
    <w:bookmarkEnd w:id="25"/>
    <w:bookmarkStart w:id="26" w:name="phase-3-solution-co-design-months-11-16"/>
    <w:p>
      <w:pPr>
        <w:pStyle w:val="Heading3"/>
      </w:pPr>
      <w:r>
        <w:t xml:space="preserve">Phase 3: Solution Co-Design (Months 11-16)</w:t>
      </w:r>
    </w:p>
    <w:p>
      <w:pPr>
        <w:numPr>
          <w:ilvl w:val="0"/>
          <w:numId w:val="1004"/>
        </w:numPr>
        <w:pStyle w:val="Compact"/>
      </w:pPr>
      <w:r>
        <w:rPr>
          <w:bCs/>
          <w:b/>
        </w:rPr>
        <w:t xml:space="preserve">Data Modeling:</w:t>
      </w:r>
      <w:r>
        <w:t xml:space="preserve"> </w:t>
      </w:r>
      <w:r>
        <w:t xml:space="preserve">Machine learning algorithm predicting service gaps using demographic, geographic, and clinical data from Phase 1.</w:t>
      </w:r>
    </w:p>
    <w:p>
      <w:pPr>
        <w:numPr>
          <w:ilvl w:val="0"/>
          <w:numId w:val="1004"/>
        </w:numPr>
        <w:pStyle w:val="Compact"/>
      </w:pPr>
      <w:r>
        <w:rPr>
          <w:bCs/>
          <w:b/>
        </w:rPr>
        <w:t xml:space="preserve">Policy Workshop:</w:t>
      </w:r>
      <w:r>
        <w:t xml:space="preserve"> </w:t>
      </w:r>
      <w:r>
        <w:t xml:space="preserve">Collaborative session with MOH Malaysia to translate findings into a Kuala Lumpur-specific Physiotherapy Deployment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Malaysia Kuala Lumpur Physiotherapy Accessibility Index:</w:t>
      </w:r>
      <w:r>
        <w:t xml:space="preserve"> </w:t>
      </w:r>
      <w:r>
        <w:t xml:space="preserve">A public dashboard showing real-time service coverage gaps, enabling targeted resource allocation.</w:t>
      </w:r>
    </w:p>
    <w:p>
      <w:pPr>
        <w:numPr>
          <w:ilvl w:val="0"/>
          <w:numId w:val="1005"/>
        </w:numPr>
        <w:pStyle w:val="Compact"/>
      </w:pPr>
      <w:r>
        <w:rPr>
          <w:bCs/>
          <w:b/>
        </w:rPr>
        <w:t xml:space="preserve">Clinical Practice Guidelines for Urban Settings:</w:t>
      </w:r>
      <w:r>
        <w:t xml:space="preserve"> </w:t>
      </w:r>
      <w:r>
        <w:t xml:space="preserve">Evidence-based protocols addressing common challenges like managing high patient volumes without compromising care quality in Kuala Lumpur's fast-paced clinics.</w:t>
      </w:r>
    </w:p>
    <w:p>
      <w:pPr>
        <w:numPr>
          <w:ilvl w:val="0"/>
          <w:numId w:val="1005"/>
        </w:numPr>
        <w:pStyle w:val="Compact"/>
      </w:pPr>
      <w:r>
        <w:rPr>
          <w:bCs/>
          <w:b/>
        </w:rPr>
        <w:t xml:space="preserve">Policy Blueprint for MOH Malaysia:</w:t>
      </w:r>
      <w:r>
        <w:t xml:space="preserve"> </w:t>
      </w:r>
      <w:r>
        <w:t xml:space="preserve">Concrete recommendations on training quotas, inter-hospital referral systems, and tele-rehabilitation integration tailored to Kuala Lumpur's urban constraints.</w:t>
      </w:r>
    </w:p>
    <w:p>
      <w:pPr>
        <w:pStyle w:val="FirstParagraph"/>
      </w:pPr>
      <w:r>
        <w:t xml:space="preserve">The significance extends beyond academia: By directly addressing the Physiotherapist shortage in Malaysia's most critical healthcare market, this research will reduce patient wait times by 30% (projected), decrease avoidable hospital readmissions for chronic conditions, and position Kuala Lumpur as a model city for urban rehabilitation services in ASEAN. Crucially, it empowers Malaysian</w:t>
      </w:r>
      <w:r>
        <w:t xml:space="preserve"> </w:t>
      </w:r>
      <w:r>
        <w:rPr>
          <w:bCs/>
          <w:b/>
        </w:rPr>
        <w:t xml:space="preserve">Physiotherapist</w:t>
      </w:r>
      <w:r>
        <w:t xml:space="preserve"> </w:t>
      </w:r>
      <w:r>
        <w:t xml:space="preserve">to advocate for systemic change within their national context.</w:t>
      </w:r>
    </w:p>
    <w:bookmarkEnd w:id="28"/>
    <w:bookmarkStart w:id="29" w:name="X57850b994e783de27f42dd2e3f7e8534332eada"/>
    <w:p>
      <w:pPr>
        <w:pStyle w:val="Heading2"/>
      </w:pPr>
      <w:r>
        <w:t xml:space="preserve">7. Ethical Considerations and Local Partnerships</w:t>
      </w:r>
    </w:p>
    <w:p>
      <w:pPr>
        <w:pStyle w:val="FirstParagraph"/>
      </w:pPr>
      <w:r>
        <w:t xml:space="preserve">All research adheres to the National Medical Research Register (NMRR) guidelines. Key partnerships include: (a) Ministry of Health Malaysia (MOH), granting access to healthcare facility data; (b) Malaysian Society of Physiotherapy, facilitating clinician recruitment; and (c) Universiti Kebangsaan Malaysia, providing academic oversight. Community engagement with the Kuala Lumpur City Hall will ensure solutions respect local urban planning realities.</w:t>
      </w:r>
    </w:p>
    <w:bookmarkEnd w:id="29"/>
    <w:bookmarkStart w:id="30" w:name="timeline-and-resource-allocation"/>
    <w:p>
      <w:pPr>
        <w:pStyle w:val="Heading2"/>
      </w:pPr>
      <w:r>
        <w:t xml:space="preserve">8.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w:t>
      </w:r>
    </w:p>
    <w:p>
      <w:pPr>
        <w:pStyle w:val="BodyText"/>
      </w:pPr>
      <w:r>
        <w:t xml:space="preserve">Months 1-10</w:t>
      </w:r>
    </w:p>
    <w:p>
      <w:pPr>
        <w:pStyle w:val="BodyText"/>
      </w:pPr>
      <w:r>
        <w:t xml:space="preserve">Spatial maps, workload datasets, interview transcripts</w:t>
      </w:r>
    </w:p>
    <w:p>
      <w:pPr>
        <w:pStyle w:val="BodyText"/>
      </w:pPr>
      <w:r>
        <w:t xml:space="preserve">Co-Design Workshops</w:t>
      </w:r>
    </w:p>
    <w:p>
      <w:pPr>
        <w:pStyle w:val="BodyText"/>
      </w:pPr>
      <w:r>
        <w:t xml:space="preserve">Months 11-12</w:t>
      </w:r>
    </w:p>
    <w:p>
      <w:pPr>
        <w:pStyle w:val="BodyText"/>
      </w:pPr>
      <w:r>
        <w:t xml:space="preserve">Kuala Lumpur Physiotherapy Framework Draft (MOH)</w:t>
      </w:r>
    </w:p>
    <w:p>
      <w:pPr>
        <w:pStyle w:val="BodyText"/>
      </w:pPr>
      <w:r>
        <w:t xml:space="preserve">Pilot Implementation &amp; Evaluation</w:t>
      </w:r>
    </w:p>
    <w:p>
      <w:pPr>
        <w:pStyle w:val="BodyText"/>
      </w:pPr>
      <w:r>
        <w:t xml:space="preserve">Months 13-15</w:t>
      </w:r>
    </w:p>
    <w:p>
      <w:pPr>
        <w:pStyle w:val="BodyText"/>
      </w:pPr>
      <w:r>
        <w:t xml:space="preserve">Pilot clinic rollout in Petaling Jaya, KL</w:t>
      </w:r>
    </w:p>
    <w:p>
      <w:pPr>
        <w:pStyle w:val="BodyText"/>
      </w:pPr>
      <w:r>
        <w:t xml:space="preserve">Final Reporting</w:t>
      </w:r>
    </w:p>
    <w:p>
      <w:pPr>
        <w:pStyle w:val="BodyText"/>
      </w:pPr>
      <w:r>
        <w:t xml:space="preserve">Month 16</w:t>
      </w:r>
    </w:p>
    <w:p>
      <w:pPr>
        <w:pStyle w:val="BodyText"/>
      </w:pPr>
      <w:r>
        <w:t xml:space="preserve">Policy brief, academic publication, public dashboard launch</w:t>
      </w:r>
    </w:p>
    <w:bookmarkEnd w:id="30"/>
    <w:bookmarkStart w:id="31" w:name="X71ae4cbb831f0121f35e438cae43abaca5e412a"/>
    <w:p>
      <w:pPr>
        <w:pStyle w:val="Heading2"/>
      </w:pPr>
      <w:r>
        <w:t xml:space="preserve">9. Conclusion: A Call for Urban Health Innovation in Malaysia Kuala Lumpur</w:t>
      </w:r>
    </w:p>
    <w:p>
      <w:pPr>
        <w:pStyle w:val="FirstParagraph"/>
      </w:pPr>
      <w:r>
        <w:t xml:space="preserve">The escalating demand for physiotherapy services in Malaysia Kuala Lumpur demands more than incremental adjustments—it requires a paradigm shift rooted in local realities. This</w:t>
      </w:r>
      <w:r>
        <w:t xml:space="preserve"> </w:t>
      </w:r>
      <w:r>
        <w:rPr>
          <w:bCs/>
          <w:b/>
        </w:rPr>
        <w:t xml:space="preserve">Research Proposal</w:t>
      </w:r>
      <w:r>
        <w:t xml:space="preserve"> </w:t>
      </w:r>
      <w:r>
        <w:t xml:space="preserve">transcends conventional academic inquiry by centering the lived experiences of both patients and the very</w:t>
      </w:r>
      <w:r>
        <w:t xml:space="preserve"> </w:t>
      </w:r>
      <w:r>
        <w:rPr>
          <w:bCs/>
          <w:b/>
        </w:rPr>
        <w:t xml:space="preserve">Physiotherapist</w:t>
      </w:r>
      <w:r>
        <w:t xml:space="preserve">s who deliver care. By leveraging Kuala Lumpur's unique position as Malaysia's healthcare epicenter, this study will generate transferable solutions that can transform physiotherapy from a fragmented urban service into an integrated pillar of community health. In doing so, it answers a critical national imperative: ensuring that every resident in Malaysia Kuala Lumpur—regardless of income or ethnicity—can access timely, high-quality rehabilitation without undue barriers. The time to act is now; the cost of inaction is measured in prolonged suffering and preventable disability across our most vibrant city.</w:t>
      </w:r>
    </w:p>
    <w:bookmarkEnd w:id="31"/>
    <w:bookmarkStart w:id="32" w:name="references-selected"/>
    <w:p>
      <w:pPr>
        <w:pStyle w:val="Heading2"/>
      </w:pPr>
      <w:r>
        <w:t xml:space="preserve">10. References (Selected)</w:t>
      </w:r>
    </w:p>
    <w:p>
      <w:pPr>
        <w:numPr>
          <w:ilvl w:val="0"/>
          <w:numId w:val="1006"/>
        </w:numPr>
        <w:pStyle w:val="Compact"/>
      </w:pPr>
      <w:r>
        <w:t xml:space="preserve">Ministry of Health Malaysia (MOH). (2023). *National Health Blueprint 2030: Rehabilitation Services*. Putrajaya.</w:t>
      </w:r>
    </w:p>
    <w:p>
      <w:pPr>
        <w:numPr>
          <w:ilvl w:val="0"/>
          <w:numId w:val="1006"/>
        </w:numPr>
        <w:pStyle w:val="Compact"/>
      </w:pPr>
      <w:r>
        <w:t xml:space="preserve">Malaysian Physiotherapy Association. (2023). *Workforce Statistics Report*. Kuala Lumpur.</w:t>
      </w:r>
    </w:p>
    <w:p>
      <w:pPr>
        <w:numPr>
          <w:ilvl w:val="0"/>
          <w:numId w:val="1006"/>
        </w:numPr>
        <w:pStyle w:val="Compact"/>
      </w:pPr>
      <w:r>
        <w:t xml:space="preserve">Zainal, A., et al. (2022). "Urban-Rural Disparities in Physiotherapy Access." *Journal of Malaysian Health Sciences*, 15(4), 112-125.</w:t>
      </w:r>
    </w:p>
    <w:p>
      <w:pPr>
        <w:numPr>
          <w:ilvl w:val="0"/>
          <w:numId w:val="1006"/>
        </w:numPr>
        <w:pStyle w:val="Compact"/>
      </w:pPr>
      <w:r>
        <w:t xml:space="preserve">World Health Organization (WHO). (2023). *Global Report on Rehabilitation*. Geneva: WHO.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Malaysia Kuala Lumpur</dc:title>
  <dc:creator/>
  <dc:language>en</dc:language>
  <cp:keywords/>
  <dcterms:created xsi:type="dcterms:W3CDTF">2025-12-11T17:04:10Z</dcterms:created>
  <dcterms:modified xsi:type="dcterms:W3CDTF">2025-12-11T17:04:10Z</dcterms:modified>
</cp:coreProperties>
</file>

<file path=docProps/custom.xml><?xml version="1.0" encoding="utf-8"?>
<Properties xmlns="http://schemas.openxmlformats.org/officeDocument/2006/custom-properties" xmlns:vt="http://schemas.openxmlformats.org/officeDocument/2006/docPropsVTypes"/>
</file>