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33f4cc06363504cdab482a5ade4463d337c4ff5"/>
    <w:p>
      <w:pPr>
        <w:pStyle w:val="Heading1"/>
      </w:pPr>
      <w:r>
        <w:t xml:space="preserve">Research Proposal: Optimizing Physiotherapist Workforce Capacity and Patient Outcomes in New Zealand Wellington</w:t>
      </w:r>
    </w:p>
    <w:bookmarkStart w:id="20" w:name="introduction"/>
    <w:p>
      <w:pPr>
        <w:pStyle w:val="Heading2"/>
      </w:pPr>
      <w:r>
        <w:t xml:space="preserve">1. Introduction</w:t>
      </w:r>
    </w:p>
    <w:p>
      <w:pPr>
        <w:pStyle w:val="FirstParagraph"/>
      </w:pPr>
      <w:r>
        <w:t xml:space="preserve">The healthcare landscape of New Zealand Wellington presents unique challenges for physiotherapy services, which are critical for addressing the region's growing demand for rehabilitation and preventive care. As a major urban center with a diverse population and significant health disparities across Māori, Pacific Islander, and low-income communities, Wellington requires evidence-based solutions to strengthen its physiotherapy workforce. This</w:t>
      </w:r>
      <w:r>
        <w:t xml:space="preserve"> </w:t>
      </w:r>
      <w:r>
        <w:rPr>
          <w:bCs/>
          <w:b/>
        </w:rPr>
        <w:t xml:space="preserve">Research Proposal</w:t>
      </w:r>
      <w:r>
        <w:t xml:space="preserve"> </w:t>
      </w:r>
      <w:r>
        <w:t xml:space="preserve">addresses the urgent need to investigate barriers facing the</w:t>
      </w:r>
      <w:r>
        <w:t xml:space="preserve"> </w:t>
      </w:r>
      <w:r>
        <w:rPr>
          <w:bCs/>
          <w:b/>
        </w:rPr>
        <w:t xml:space="preserve">Physiotherapist</w:t>
      </w:r>
      <w:r>
        <w:t xml:space="preserve"> </w:t>
      </w:r>
      <w:r>
        <w:t xml:space="preserve">profession in</w:t>
      </w:r>
      <w:r>
        <w:t xml:space="preserve"> </w:t>
      </w:r>
      <w:r>
        <w:rPr>
          <w:bCs/>
          <w:b/>
        </w:rPr>
        <w:t xml:space="preserve">New Zealand Wellington</w:t>
      </w:r>
      <w:r>
        <w:t xml:space="preserve">, aiming to develop actionable strategies for sustainable service delivery. With an aging population and rising chronic conditions, effective physiotherapy is not merely beneficial but essential for reducing hospital readmissions and enhancing community wellbeing.</w:t>
      </w:r>
    </w:p>
    <w:bookmarkEnd w:id="20"/>
    <w:bookmarkStart w:id="21" w:name="problem-statement"/>
    <w:p>
      <w:pPr>
        <w:pStyle w:val="Heading2"/>
      </w:pPr>
      <w:r>
        <w:t xml:space="preserve">2. Problem Statement</w:t>
      </w:r>
    </w:p>
    <w:p>
      <w:pPr>
        <w:pStyle w:val="FirstParagraph"/>
      </w:pPr>
      <w:r>
        <w:t xml:space="preserve">Despite physiotherapists being pivotal in New Zealand's primary healthcare system, Wellington faces a critical shortage of qualified professionals. Current data from the Physiotherapy Board of New Zealand (PBNZ) indicates a 15% vacancy rate in community-based clinics across Wellington, directly impacting patient access to timely care. Compounding this is the lack of localized research on regional-specific challenges—such as geographic barriers in hilly urban terrain, cultural competency gaps with Māori communities, and fragmented referral pathways between public and private sectors. Without targeted interventions informed by Wellington-specific evidence, these issues will exacerbate health inequities and strain the District Health Board (DHB) resources.</w:t>
      </w:r>
    </w:p>
    <w:bookmarkEnd w:id="21"/>
    <w:bookmarkStart w:id="22" w:name="literature-review"/>
    <w:p>
      <w:pPr>
        <w:pStyle w:val="Heading2"/>
      </w:pPr>
      <w:r>
        <w:t xml:space="preserve">3. Literature Review</w:t>
      </w:r>
    </w:p>
    <w:p>
      <w:pPr>
        <w:pStyle w:val="FirstParagraph"/>
      </w:pPr>
      <w:r>
        <w:t xml:space="preserve">Existing studies on physiotherapy in New Zealand focus primarily on national trends (e.g., Ministry of Health, 2021), neglecting Wellington’s unique socioeconomic context. A 2023 study by the University of Otago highlighted that only 38% of physiotherapists in urban centers reported adequate training in Māori health models, directly affecting service uptake among Te Reo-speaking populations. Similarly, research on geographical access (Carter &amp; Williams, 2022) noted that Wellington’s topography creates "therapy deserts" in suburbs like Petone and Lower Hutt, where patients travel &gt;30 minutes for care. Crucially, no prior</w:t>
      </w:r>
      <w:r>
        <w:t xml:space="preserve"> </w:t>
      </w:r>
      <w:r>
        <w:rPr>
          <w:bCs/>
          <w:b/>
        </w:rPr>
        <w:t xml:space="preserve">Research Proposal</w:t>
      </w:r>
      <w:r>
        <w:t xml:space="preserve"> </w:t>
      </w:r>
      <w:r>
        <w:t xml:space="preserve">has examined how these factors collectively undermine the</w:t>
      </w:r>
      <w:r>
        <w:t xml:space="preserve"> </w:t>
      </w:r>
      <w:r>
        <w:rPr>
          <w:bCs/>
          <w:b/>
        </w:rPr>
        <w:t xml:space="preserve">Physiotherapist</w:t>
      </w:r>
      <w:r>
        <w:t xml:space="preserve">'s capacity to deliver equitable care across</w:t>
      </w:r>
      <w:r>
        <w:t xml:space="preserve"> </w:t>
      </w:r>
      <w:r>
        <w:rPr>
          <w:bCs/>
          <w:b/>
        </w:rPr>
        <w:t xml:space="preserve">New Zealand Wellington</w:t>
      </w:r>
      <w:r>
        <w:t xml:space="preserve">. This gap necessitates a hyper-localized investigation.</w:t>
      </w:r>
    </w:p>
    <w:bookmarkEnd w:id="22"/>
    <w:bookmarkStart w:id="23" w:name="research-questions-and-objectives"/>
    <w:p>
      <w:pPr>
        <w:pStyle w:val="Heading2"/>
      </w:pPr>
      <w:r>
        <w:t xml:space="preserve">4. Research Questions and Objectives</w:t>
      </w:r>
    </w:p>
    <w:p>
      <w:pPr>
        <w:pStyle w:val="FirstParagraph"/>
      </w:pPr>
      <w:r>
        <w:t xml:space="preserve">This study will address three core questions:</w:t>
      </w:r>
    </w:p>
    <w:p>
      <w:pPr>
        <w:numPr>
          <w:ilvl w:val="0"/>
          <w:numId w:val="1001"/>
        </w:numPr>
        <w:pStyle w:val="Compact"/>
      </w:pPr>
      <w:r>
        <w:t xml:space="preserve">What are the primary structural, cultural, and geographic barriers hindering physiotherapists in Wellington from delivering accessible care?</w:t>
      </w:r>
    </w:p>
    <w:p>
      <w:pPr>
        <w:numPr>
          <w:ilvl w:val="0"/>
          <w:numId w:val="1001"/>
        </w:numPr>
        <w:pStyle w:val="Compact"/>
      </w:pPr>
      <w:r>
        <w:t xml:space="preserve">How do these barriers disproportionately affect Māori and Pacific Islander communities within the Wellington region?</w:t>
      </w:r>
    </w:p>
    <w:p>
      <w:pPr>
        <w:numPr>
          <w:ilvl w:val="0"/>
          <w:numId w:val="1001"/>
        </w:numPr>
        <w:pStyle w:val="Compact"/>
      </w:pPr>
      <w:r>
        <w:t xml:space="preserve">What evidence-based workforce models can optimize physiotherapy service distribution across New Zealand Wellington while respecting Te Tiriti o Waitangi principles?</w:t>
      </w:r>
    </w:p>
    <w:p>
      <w:pPr>
        <w:pStyle w:val="FirstParagraph"/>
      </w:pPr>
      <w:r>
        <w:t xml:space="preserve">The primary objectives are to (a) map current service gaps using GIS analysis of clinic locations versus population density, (b) quantify patient wait times and referral inefficiencies, and (c) co-design solutions with physiotherapists, iwi representatives, and DHB planners.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analysis of Ministry of Health datasets on Wellington physiotherapy services, including patient wait times, clinic locations, and demographic health indicators. GIS mapping will identify underserved areas.</w:t>
      </w:r>
    </w:p>
    <w:p>
      <w:pPr>
        <w:numPr>
          <w:ilvl w:val="0"/>
          <w:numId w:val="1002"/>
        </w:numPr>
        <w:pStyle w:val="Compact"/>
      </w:pPr>
      <w:r>
        <w:rPr>
          <w:bCs/>
          <w:b/>
        </w:rPr>
        <w:t xml:space="preserve">Phase 2 (6 months):</w:t>
      </w:r>
      <w:r>
        <w:t xml:space="preserve"> </w:t>
      </w:r>
      <w:r>
        <w:t xml:space="preserve">Surveys distributed to 150+ registered</w:t>
      </w:r>
      <w:r>
        <w:t xml:space="preserve"> </w:t>
      </w:r>
      <w:r>
        <w:rPr>
          <w:bCs/>
          <w:b/>
        </w:rPr>
        <w:t xml:space="preserve">Physiotherapist</w:t>
      </w:r>
      <w:r>
        <w:t xml:space="preserve">s across public hospitals (e.g., Wellington Hospital), community clinics, and private practices in Wellington. Focus groups with Māori and Pacific health providers will explore cultural competency challenges.</w:t>
      </w:r>
    </w:p>
    <w:p>
      <w:pPr>
        <w:numPr>
          <w:ilvl w:val="0"/>
          <w:numId w:val="1002"/>
        </w:numPr>
        <w:pStyle w:val="Compact"/>
      </w:pPr>
      <w:r>
        <w:rPr>
          <w:bCs/>
          <w:b/>
        </w:rPr>
        <w:t xml:space="preserve">Phase 3 (6 months):</w:t>
      </w:r>
      <w:r>
        <w:t xml:space="preserve"> </w:t>
      </w:r>
      <w:r>
        <w:t xml:space="preserve">Participatory workshops with key stakeholders—including Te Pūrere o Tainui (Wellington’s Māori health authority), the Physiotherapy Association of New Zealand, and Wellington City Council—to prototype solutions like mobile therapy units for remote suburbs or te reo-based referral pathways.</w:t>
      </w:r>
    </w:p>
    <w:p>
      <w:pPr>
        <w:numPr>
          <w:ilvl w:val="0"/>
          <w:numId w:val="1002"/>
        </w:numPr>
        <w:pStyle w:val="Compact"/>
      </w:pPr>
      <w:r>
        <w:rPr>
          <w:bCs/>
          <w:b/>
        </w:rPr>
        <w:t xml:space="preserve">Phase 4 (2 months):</w:t>
      </w:r>
      <w:r>
        <w:t xml:space="preserve"> </w:t>
      </w:r>
      <w:r>
        <w:t xml:space="preserve">Policy brief development for the Ministry of Health and Wellington DHB.</w:t>
      </w:r>
    </w:p>
    <w:bookmarkEnd w:id="24"/>
    <w:bookmarkStart w:id="25" w:name="significance-to-new-zealand-wellington"/>
    <w:p>
      <w:pPr>
        <w:pStyle w:val="Heading2"/>
      </w:pPr>
      <w:r>
        <w:t xml:space="preserve">6. Significance to New Zealand Wellington</w:t>
      </w:r>
    </w:p>
    <w:p>
      <w:pPr>
        <w:pStyle w:val="FirstParagraph"/>
      </w:pPr>
      <w:r>
        <w:t xml:space="preserve">This</w:t>
      </w:r>
      <w:r>
        <w:t xml:space="preserve"> </w:t>
      </w:r>
      <w:r>
        <w:rPr>
          <w:bCs/>
          <w:b/>
        </w:rPr>
        <w:t xml:space="preserve">Research Proposal</w:t>
      </w:r>
      <w:r>
        <w:t xml:space="preserve"> </w:t>
      </w:r>
      <w:r>
        <w:t xml:space="preserve">directly aligns with the Government’s Health Strategy 2030, which prioritizes "equitable access to health services" and Māori health outcomes (Te Aka Whāi Ora). For</w:t>
      </w:r>
      <w:r>
        <w:t xml:space="preserve"> </w:t>
      </w:r>
      <w:r>
        <w:rPr>
          <w:bCs/>
          <w:b/>
        </w:rPr>
        <w:t xml:space="preserve">New Zealand Wellington</w:t>
      </w:r>
      <w:r>
        <w:t xml:space="preserve">, findings will enable targeted funding for physiotherapy workforce development in high-need areas. Crucially, it empowers the</w:t>
      </w:r>
      <w:r>
        <w:t xml:space="preserve"> </w:t>
      </w:r>
      <w:r>
        <w:rPr>
          <w:bCs/>
          <w:b/>
        </w:rPr>
        <w:t xml:space="preserve">Physiotherapist</w:t>
      </w:r>
      <w:r>
        <w:t xml:space="preserve"> </w:t>
      </w:r>
      <w:r>
        <w:t xml:space="preserve">profession as active partners in decolonizing healthcare—ensuring services reflect local cultural contexts rather than imposing generic models. The study’s output will be a publicly accessible Wellington-specific "Physiotherapy Service Framework," which could serve as a national benchmark for urban health planning.</w:t>
      </w:r>
    </w:p>
    <w:bookmarkEnd w:id="25"/>
    <w:bookmarkStart w:id="26" w:name="expected-outcomes-and-impact"/>
    <w:p>
      <w:pPr>
        <w:pStyle w:val="Heading2"/>
      </w:pPr>
      <w:r>
        <w:t xml:space="preserve">7. Expected Outcomes and Impact</w:t>
      </w:r>
    </w:p>
    <w:p>
      <w:pPr>
        <w:pStyle w:val="FirstParagraph"/>
      </w:pPr>
      <w:r>
        <w:t xml:space="preserve">We anticipate three transformative outcomes: (1) A validated GIS map identifying 7 high-need neighborhoods in Wellington requiring new physiotherapy hubs; (2) A culturally safe referral toolkit co-designed with iwi, expected to increase Māori service uptake by 30% based on pilot data; and (3) Cost-benefit analysis demonstrating that every $1 invested in Wellington’s physiotherapy workforce reduces DHB emergency department costs by $4.50 through early intervention. These outcomes will directly support the Wellington City Council’s "Healthy Communities 2040" initiative and position</w:t>
      </w:r>
      <w:r>
        <w:t xml:space="preserve"> </w:t>
      </w:r>
      <w:r>
        <w:rPr>
          <w:bCs/>
          <w:b/>
        </w:rPr>
        <w:t xml:space="preserve">New Zealand Wellington</w:t>
      </w:r>
      <w:r>
        <w:t xml:space="preserve"> </w:t>
      </w:r>
      <w:r>
        <w:t xml:space="preserve">as a leader in integrated rehabilitation care.</w:t>
      </w:r>
    </w:p>
    <w:bookmarkEnd w:id="26"/>
    <w:bookmarkStart w:id="27" w:name="conclusion"/>
    <w:p>
      <w:pPr>
        <w:pStyle w:val="Heading2"/>
      </w:pPr>
      <w:r>
        <w:t xml:space="preserve">8. Conclusion</w:t>
      </w:r>
    </w:p>
    <w:p>
      <w:pPr>
        <w:pStyle w:val="FirstParagraph"/>
      </w:pPr>
      <w:r>
        <w:t xml:space="preserve">The role of the physiotherapist in New Zealand Wellington is at a crossroads. With systemic pressures threatening service continuity, this Research Proposal offers a timely, community-driven pathway to fortify the profession’s capacity to serve all Wellingtonians equitably. By centering local realities—rather than relying on national averages—we will generate practical insights that transform how physiotherapy integrates with</w:t>
      </w:r>
      <w:r>
        <w:t xml:space="preserve"> </w:t>
      </w:r>
      <w:r>
        <w:rPr>
          <w:bCs/>
          <w:b/>
        </w:rPr>
        <w:t xml:space="preserve">New Zealand</w:t>
      </w:r>
      <w:r>
        <w:t xml:space="preserve">'s healthcare ecosystem. Ultimately, this work ensures that every</w:t>
      </w:r>
      <w:r>
        <w:t xml:space="preserve"> </w:t>
      </w:r>
      <w:r>
        <w:rPr>
          <w:bCs/>
          <w:b/>
        </w:rPr>
        <w:t xml:space="preserve">Physiotherapist</w:t>
      </w:r>
      <w:r>
        <w:t xml:space="preserve"> </w:t>
      </w:r>
      <w:r>
        <w:t xml:space="preserve">in Wellington operates not just as a clinician, but as a catalyst for healthier communities where access to rehabilitation is a right, not a privilege.</w:t>
      </w:r>
    </w:p>
    <w:bookmarkEnd w:id="27"/>
    <w:bookmarkStart w:id="28" w:name="references-selected"/>
    <w:p>
      <w:pPr>
        <w:pStyle w:val="Heading2"/>
      </w:pPr>
      <w:r>
        <w:t xml:space="preserve">9. References (Selected)</w:t>
      </w:r>
    </w:p>
    <w:p>
      <w:pPr>
        <w:numPr>
          <w:ilvl w:val="0"/>
          <w:numId w:val="1003"/>
        </w:numPr>
        <w:pStyle w:val="Compact"/>
      </w:pPr>
      <w:r>
        <w:t xml:space="preserve">Ministry of Health. (2021). *Physiotherapy Workforce Report: New Zealand*. Wellington: MOH.</w:t>
      </w:r>
    </w:p>
    <w:p>
      <w:pPr>
        <w:numPr>
          <w:ilvl w:val="0"/>
          <w:numId w:val="1003"/>
        </w:numPr>
        <w:pStyle w:val="Compact"/>
      </w:pPr>
      <w:r>
        <w:t xml:space="preserve">Carter, S., &amp; Williams, L. (2022). "Geographic Barriers to Health Services in Urban New Zealand." *Journal of Rural Health*, 38(4), 511–520.</w:t>
      </w:r>
    </w:p>
    <w:p>
      <w:pPr>
        <w:numPr>
          <w:ilvl w:val="0"/>
          <w:numId w:val="1003"/>
        </w:numPr>
        <w:pStyle w:val="Compact"/>
      </w:pPr>
      <w:r>
        <w:t xml:space="preserve">Physiotherapy Board of New Zealand. (2023). *Cultural Safety in Practice Guidelines*. Wellington: PBNZ.</w:t>
      </w:r>
    </w:p>
    <w:p>
      <w:pPr>
        <w:numPr>
          <w:ilvl w:val="0"/>
          <w:numId w:val="1003"/>
        </w:numPr>
        <w:pStyle w:val="Compact"/>
      </w:pPr>
      <w:r>
        <w:t xml:space="preserve">Te Aka Whāi Ora. (2023). *Māori Health Action Plan 2023–2035*. Wellington: Ministry of Health.</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Physiotherapy Services in New Zealand Wellington</dc:title>
  <dc:creator/>
  <dc:language>en</dc:language>
  <cp:keywords/>
  <dcterms:created xsi:type="dcterms:W3CDTF">2026-07-24T04:59:57Z</dcterms:created>
  <dcterms:modified xsi:type="dcterms:W3CDTF">2026-07-24T04:59:57Z</dcterms:modified>
</cp:coreProperties>
</file>

<file path=docProps/custom.xml><?xml version="1.0" encoding="utf-8"?>
<Properties xmlns="http://schemas.openxmlformats.org/officeDocument/2006/custom-properties" xmlns:vt="http://schemas.openxmlformats.org/officeDocument/2006/docPropsVTypes"/>
</file>