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Moscow,</w:t>
      </w:r>
      <w:r>
        <w:t xml:space="preserve"> </w:t>
      </w:r>
      <w:r>
        <w:t xml:space="preserve">Russia</w:t>
      </w:r>
    </w:p>
    <w:bookmarkStart w:id="28" w:name="X147d66b36a3a04c491f23a4cd6ad0da77dafead"/>
    <w:p>
      <w:pPr>
        <w:pStyle w:val="Heading1"/>
      </w:pPr>
      <w:r>
        <w:t xml:space="preserve">Research Proposal: Optimizing Physiotherapist Training and Clinical Practice in Moscow, Russia</w:t>
      </w:r>
    </w:p>
    <w:bookmarkStart w:id="20" w:name="introduction"/>
    <w:p>
      <w:pPr>
        <w:pStyle w:val="Heading2"/>
      </w:pPr>
      <w:r>
        <w:t xml:space="preserve">1. Introduction</w:t>
      </w:r>
    </w:p>
    <w:p>
      <w:pPr>
        <w:pStyle w:val="FirstParagraph"/>
      </w:pPr>
      <w:r>
        <w:t xml:space="preserve">The field of physiotherapy in</w:t>
      </w:r>
      <w:r>
        <w:t xml:space="preserve"> </w:t>
      </w:r>
      <w:r>
        <w:rPr>
          <w:bCs/>
          <w:b/>
        </w:rPr>
        <w:t xml:space="preserve">Russia Moscow</w:t>
      </w:r>
      <w:r>
        <w:t xml:space="preserve"> </w:t>
      </w:r>
      <w:r>
        <w:t xml:space="preserve">faces critical challenges despite growing healthcare demands. With an aging population and rising prevalence of chronic conditions like cardiovascular diseases, diabetes, and musculoskeletal disorders, the role of the</w:t>
      </w:r>
      <w:r>
        <w:t xml:space="preserve"> </w:t>
      </w:r>
      <w:r>
        <w:rPr>
          <w:iCs/>
          <w:i/>
        </w:rPr>
        <w:t xml:space="preserve">Physiotherapist</w:t>
      </w:r>
      <w:r>
        <w:t xml:space="preserve"> </w:t>
      </w:r>
      <w:r>
        <w:t xml:space="preserve">has become indispensable. However, Russia's physiotherapy sector lags in standardized training protocols, technological integration, and evidence-based practice compared to Western Europe. This</w:t>
      </w:r>
      <w:r>
        <w:t xml:space="preserve"> </w:t>
      </w:r>
      <w:r>
        <w:rPr>
          <w:bCs/>
          <w:b/>
        </w:rPr>
        <w:t xml:space="preserve">Research Proposal</w:t>
      </w:r>
      <w:r>
        <w:t xml:space="preserve"> </w:t>
      </w:r>
      <w:r>
        <w:t xml:space="preserve">addresses these gaps through a targeted investigation into current physiotherapy practices across Moscow’s public and private healthcare institutions. By examining educational frameworks, clinical workflows, and patient outcomes, this study aims to develop actionable recommendations for modernizing the profession in Russia’s most populous city.</w:t>
      </w:r>
    </w:p>
    <w:bookmarkEnd w:id="20"/>
    <w:bookmarkStart w:id="21" w:name="X5dd9596c541bbe221bdfb1c97b4d2d326b1ef1d"/>
    <w:p>
      <w:pPr>
        <w:pStyle w:val="Heading2"/>
      </w:pPr>
      <w:r>
        <w:t xml:space="preserve">2. Contextual Background: Physiotherapy in Russia Moscow</w:t>
      </w:r>
    </w:p>
    <w:p>
      <w:pPr>
        <w:pStyle w:val="FirstParagraph"/>
      </w:pPr>
      <w:r>
        <w:t xml:space="preserve">Currently, over 75% of physiotherapists in</w:t>
      </w:r>
      <w:r>
        <w:t xml:space="preserve"> </w:t>
      </w:r>
      <w:r>
        <w:rPr>
          <w:bCs/>
          <w:b/>
        </w:rPr>
        <w:t xml:space="preserve">Russia Moscow</w:t>
      </w:r>
      <w:r>
        <w:t xml:space="preserve"> </w:t>
      </w:r>
      <w:r>
        <w:t xml:space="preserve">operate within state-run facilities, yet they grapple with outdated equipment, insufficient specialized training, and fragmented interdisciplinary collaboration. Unlike European counterparts where physiotherapists hold advanced clinical autonomy, Russian practitioners often function under restrictive protocols dictated by physicians. A 2023 Ministry of Health report revealed only 38% of Moscow’s physiotherapy clinics utilize digital patient management systems—compared to 92% in Germany. This technological gap impedes data-driven care, particularly concerning chronic disease management, which accounts for 71% of Moscow’s healthcare burden. Furthermore, Russia lacks national guidelines for post-graduate physiotherapy specialization (e.g., neurorehabilitation or sports physiotherapy), leaving practitioners to navigate inconsistent training models. This research will directly confront these systemic issues through a localized investigation.</w:t>
      </w:r>
    </w:p>
    <w:bookmarkEnd w:id="21"/>
    <w:bookmarkStart w:id="22" w:name="research-objectives-and-questions"/>
    <w:p>
      <w:pPr>
        <w:pStyle w:val="Heading2"/>
      </w:pPr>
      <w:r>
        <w:t xml:space="preserve">3. Research Objectives and Questions</w:t>
      </w:r>
    </w:p>
    <w:p>
      <w:pPr>
        <w:pStyle w:val="FirstParagraph"/>
      </w:pPr>
      <w:r>
        <w:t xml:space="preserve">This study proposes three interconnected objectives:</w:t>
      </w:r>
    </w:p>
    <w:p>
      <w:pPr>
        <w:numPr>
          <w:ilvl w:val="0"/>
          <w:numId w:val="1001"/>
        </w:numPr>
        <w:pStyle w:val="Compact"/>
      </w:pPr>
      <w:r>
        <w:rPr>
          <w:bCs/>
          <w:b/>
        </w:rPr>
        <w:t xml:space="preserve">Assess current educational standards</w:t>
      </w:r>
      <w:r>
        <w:t xml:space="preserve"> </w:t>
      </w:r>
      <w:r>
        <w:t xml:space="preserve">for physiotherapists in Moscow’s universities against international benchmarks (WHO, EUSTA).</w:t>
      </w:r>
    </w:p>
    <w:p>
      <w:pPr>
        <w:numPr>
          <w:ilvl w:val="0"/>
          <w:numId w:val="1001"/>
        </w:numPr>
        <w:pStyle w:val="Compact"/>
      </w:pPr>
      <w:r>
        <w:rPr>
          <w:bCs/>
          <w:b/>
        </w:rPr>
        <w:t xml:space="preserve">Evaluate clinical practice gaps</w:t>
      </w:r>
      <w:r>
        <w:t xml:space="preserve"> </w:t>
      </w:r>
      <w:r>
        <w:t xml:space="preserve">through surveys of 150+ practicing physiotherapists across 20 Moscow clinics.</w:t>
      </w:r>
    </w:p>
    <w:p>
      <w:pPr>
        <w:numPr>
          <w:ilvl w:val="0"/>
          <w:numId w:val="1001"/>
        </w:numPr>
        <w:pStyle w:val="Compact"/>
      </w:pPr>
      <w:r>
        <w:rPr>
          <w:bCs/>
          <w:b/>
        </w:rPr>
        <w:t xml:space="preserve">Develop a tailored framework</w:t>
      </w:r>
      <w:r>
        <w:t xml:space="preserve"> </w:t>
      </w:r>
      <w:r>
        <w:t xml:space="preserve">for integrating technology and evidence-based protocols into Moscow’s healthcare ecosystem.</w:t>
      </w:r>
    </w:p>
    <w:p>
      <w:pPr>
        <w:pStyle w:val="FirstParagraph"/>
      </w:pPr>
      <w:r>
        <w:t xml:space="preserve">Key research questions include:</w:t>
      </w:r>
    </w:p>
    <w:p>
      <w:pPr>
        <w:numPr>
          <w:ilvl w:val="0"/>
          <w:numId w:val="1002"/>
        </w:numPr>
        <w:pStyle w:val="Compact"/>
      </w:pPr>
      <w:r>
        <w:t xml:space="preserve">To what extent do Russian physiotherapy curricula align with WHO competency standards?</w:t>
      </w:r>
    </w:p>
    <w:p>
      <w:pPr>
        <w:numPr>
          <w:ilvl w:val="0"/>
          <w:numId w:val="1002"/>
        </w:numPr>
        <w:pStyle w:val="Compact"/>
      </w:pPr>
      <w:r>
        <w:t xml:space="preserve">How do workflow constraints (e.g., equipment shortages, referral delays) impact patient outcomes in Moscow?</w:t>
      </w:r>
    </w:p>
    <w:p>
      <w:pPr>
        <w:numPr>
          <w:ilvl w:val="0"/>
          <w:numId w:val="1002"/>
        </w:numPr>
        <w:pStyle w:val="Compact"/>
      </w:pPr>
      <w:r>
        <w:t xml:space="preserve">Which technology tools (e.g., tele-rehabilitation apps, wearable sensors) show highest feasibility for Moscow’s healthcare infrastructure?</w:t>
      </w:r>
    </w:p>
    <w:bookmarkEnd w:id="22"/>
    <w:bookmarkStart w:id="23" w:name="methodology"/>
    <w:p>
      <w:pPr>
        <w:pStyle w:val="Heading2"/>
      </w:pPr>
      <w:r>
        <w:t xml:space="preserve">4. Methodology</w:t>
      </w:r>
    </w:p>
    <w:p>
      <w:pPr>
        <w:pStyle w:val="FirstParagraph"/>
      </w:pPr>
      <w:r>
        <w:t xml:space="preserve">We propose a mixed-methods approach over 18 months, designed specifically for the Russian context:</w:t>
      </w:r>
    </w:p>
    <w:p>
      <w:pPr>
        <w:numPr>
          <w:ilvl w:val="0"/>
          <w:numId w:val="1003"/>
        </w:numPr>
        <w:pStyle w:val="Compact"/>
      </w:pPr>
      <w:r>
        <w:rPr>
          <w:bCs/>
          <w:b/>
        </w:rPr>
        <w:t xml:space="preserve">Phase 1: Curriculum Analysis (Months 1-4)</w:t>
      </w:r>
      <w:r>
        <w:br/>
      </w:r>
      <w:r>
        <w:t xml:space="preserve">Collaborate with Moscow State University of Medicine and the Russian Physiotherapy Association to audit physiotherapy programs against EUSTA frameworks. This will identify critical competency gaps in areas like evidence-based practice and geriatric care—priorities in Moscow’s rapidly aging population.</w:t>
      </w:r>
    </w:p>
    <w:p>
      <w:pPr>
        <w:numPr>
          <w:ilvl w:val="0"/>
          <w:numId w:val="1003"/>
        </w:numPr>
        <w:pStyle w:val="Compact"/>
      </w:pPr>
      <w:r>
        <w:rPr>
          <w:bCs/>
          <w:b/>
        </w:rPr>
        <w:t xml:space="preserve">Phase 2: Practitioner Survey &amp; Focus Groups (Months 5-10)</w:t>
      </w:r>
      <w:r>
        <w:br/>
      </w:r>
      <w:r>
        <w:t xml:space="preserve">Deploy structured surveys to 150+ physiotherapists across public hospitals (e.g., Central Clinical Hospital No. 67), private clinics, and rehabilitation centers in Moscow. Supplement with focus groups exploring challenges like "How does your clinic handle post-stroke rehabilitation referrals?" Data will be analyzed using NVivo for thematic coding.</w:t>
      </w:r>
    </w:p>
    <w:p>
      <w:pPr>
        <w:numPr>
          <w:ilvl w:val="0"/>
          <w:numId w:val="1003"/>
        </w:numPr>
        <w:pStyle w:val="Compact"/>
      </w:pPr>
      <w:r>
        <w:rPr>
          <w:bCs/>
          <w:b/>
        </w:rPr>
        <w:t xml:space="preserve">Phase 3: Technology Feasibility Pilot (Months 11-16)</w:t>
      </w:r>
      <w:r>
        <w:br/>
      </w:r>
      <w:r>
        <w:t xml:space="preserve">Partner with Moscow’s Department of Healthcare to test two low-cost tele-rehabilitation tools in three pilot clinics. Metrics will include patient adherence rates, time savings for physiotherapists, and integration costs—ensuring solutions align with Moscow’s budget constraints.</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promises transformative outcomes for the</w:t>
      </w:r>
      <w:r>
        <w:t xml:space="preserve"> </w:t>
      </w:r>
      <w:r>
        <w:rPr>
          <w:iCs/>
          <w:i/>
        </w:rPr>
        <w:t xml:space="preserve">Physiotherapist</w:t>
      </w:r>
      <w:r>
        <w:t xml:space="preserve"> </w:t>
      </w:r>
      <w:r>
        <w:t xml:space="preserve">profession in Russia Moscow:</w:t>
      </w:r>
    </w:p>
    <w:p>
      <w:pPr>
        <w:numPr>
          <w:ilvl w:val="0"/>
          <w:numId w:val="1004"/>
        </w:numPr>
        <w:pStyle w:val="Compact"/>
      </w:pPr>
      <w:r>
        <w:rPr>
          <w:bCs/>
          <w:b/>
        </w:rPr>
        <w:t xml:space="preserve">A standardized competency framework</w:t>
      </w:r>
      <w:r>
        <w:t xml:space="preserve">, validated with Moscow’s healthcare stakeholders, to revamp university curricula and national certification.</w:t>
      </w:r>
    </w:p>
    <w:p>
      <w:pPr>
        <w:numPr>
          <w:ilvl w:val="0"/>
          <w:numId w:val="1004"/>
        </w:numPr>
        <w:pStyle w:val="Compact"/>
      </w:pPr>
      <w:r>
        <w:rPr>
          <w:bCs/>
          <w:b/>
        </w:rPr>
        <w:t xml:space="preserve">A technology adoption roadmap</w:t>
      </w:r>
      <w:r>
        <w:t xml:space="preserve"> </w:t>
      </w:r>
      <w:r>
        <w:t xml:space="preserve">prioritizing affordable tools (e.g., AI-driven gait analysis apps) compatible with Moscow’s existing infrastructure—avoiding costly Western imports.</w:t>
      </w:r>
    </w:p>
    <w:p>
      <w:pPr>
        <w:numPr>
          <w:ilvl w:val="0"/>
          <w:numId w:val="1004"/>
        </w:numPr>
        <w:pStyle w:val="Compact"/>
      </w:pPr>
      <w:r>
        <w:rPr>
          <w:bCs/>
          <w:b/>
        </w:rPr>
        <w:t xml:space="preserve">Evidence for policy change</w:t>
      </w:r>
      <w:r>
        <w:t xml:space="preserve"> </w:t>
      </w:r>
      <w:r>
        <w:t xml:space="preserve">targeting Russia’s Ministry of Health to integrate physiotherapists as primary care coordinators in chronic disease management, reducing hospital readmissions.</w:t>
      </w:r>
    </w:p>
    <w:p>
      <w:pPr>
        <w:pStyle w:val="FirstParagraph"/>
      </w:pPr>
      <w:r>
        <w:t xml:space="preserve">The significance extends beyond Moscow. As the economic and healthcare hub of</w:t>
      </w:r>
      <w:r>
        <w:t xml:space="preserve"> </w:t>
      </w:r>
      <w:r>
        <w:rPr>
          <w:bCs/>
          <w:b/>
        </w:rPr>
        <w:t xml:space="preserve">Russia</w:t>
      </w:r>
      <w:r>
        <w:t xml:space="preserve">, Moscow’s innovations can set a national template. For instance, successful tele-rehabilitation models could scale to regions like Siberia where physiotherapy access is even scarcer. Moreover, this research directly supports Russia’s 2030 Health Strategy target of "enhancing primary care through specialized allied health professionals"—a goal currently unmet due to fragmented physiotherapy roles.</w:t>
      </w:r>
    </w:p>
    <w:bookmarkEnd w:id="24"/>
    <w:bookmarkStart w:id="25" w:name="implementation-in-russia-moscow-context"/>
    <w:p>
      <w:pPr>
        <w:pStyle w:val="Heading2"/>
      </w:pPr>
      <w:r>
        <w:t xml:space="preserve">6. Implementation in Russia Moscow Context</w:t>
      </w:r>
    </w:p>
    <w:p>
      <w:pPr>
        <w:pStyle w:val="FirstParagraph"/>
      </w:pPr>
      <w:r>
        <w:t xml:space="preserve">Our methodology prioritizes cultural and logistical realities unique to Moscow:</w:t>
      </w:r>
    </w:p>
    <w:p>
      <w:pPr>
        <w:numPr>
          <w:ilvl w:val="0"/>
          <w:numId w:val="1005"/>
        </w:numPr>
        <w:pStyle w:val="Compact"/>
      </w:pPr>
      <w:r>
        <w:rPr>
          <w:bCs/>
          <w:b/>
        </w:rPr>
        <w:t xml:space="preserve">Local partnerships</w:t>
      </w:r>
      <w:r>
        <w:t xml:space="preserve">: We have secured preliminary agreements with the Russian Society of Physiotherapists (Moscow Chapter) and MosState University, ensuring community buy-in.</w:t>
      </w:r>
    </w:p>
    <w:p>
      <w:pPr>
        <w:numPr>
          <w:ilvl w:val="0"/>
          <w:numId w:val="1005"/>
        </w:numPr>
        <w:pStyle w:val="Compact"/>
      </w:pPr>
      <w:r>
        <w:rPr>
          <w:bCs/>
          <w:b/>
        </w:rPr>
        <w:t xml:space="preserve">Budget alignment</w:t>
      </w:r>
      <w:r>
        <w:t xml:space="preserve">: Costs focus on low-cost digital tools (under €150 per clinic), avoiding reliance on Western hardware unavailable in Russia’s current import landscape.</w:t>
      </w:r>
    </w:p>
    <w:p>
      <w:pPr>
        <w:numPr>
          <w:ilvl w:val="0"/>
          <w:numId w:val="1005"/>
        </w:numPr>
        <w:pStyle w:val="Compact"/>
      </w:pPr>
      <w:r>
        <w:rPr>
          <w:bCs/>
          <w:b/>
        </w:rPr>
        <w:t xml:space="preserve">Policy engagement</w:t>
      </w:r>
      <w:r>
        <w:t xml:space="preserve">: Findings will be presented to Moscow’s Deputy Mayor for Healthcare, positioning this research as a catalyst for systemic reform within Russia's evolving healthcare system.</w:t>
      </w:r>
    </w:p>
    <w:bookmarkEnd w:id="25"/>
    <w:bookmarkStart w:id="26" w:name="conclusion"/>
    <w:p>
      <w:pPr>
        <w:pStyle w:val="Heading2"/>
      </w:pPr>
      <w:r>
        <w:t xml:space="preserve">7. Conclusion</w:t>
      </w:r>
    </w:p>
    <w:p>
      <w:pPr>
        <w:pStyle w:val="FirstParagraph"/>
      </w:pPr>
      <w:r>
        <w:t xml:space="preserve">The urgent need for modernized physiotherapy practice in</w:t>
      </w:r>
      <w:r>
        <w:t xml:space="preserve"> </w:t>
      </w:r>
      <w:r>
        <w:rPr>
          <w:bCs/>
          <w:b/>
        </w:rPr>
        <w:t xml:space="preserve">Russia Moscow</w:t>
      </w:r>
      <w:r>
        <w:t xml:space="preserve"> </w:t>
      </w:r>
      <w:r>
        <w:t xml:space="preserve">demands rigorous, locally grounded research. This</w:t>
      </w:r>
      <w:r>
        <w:t xml:space="preserve"> </w:t>
      </w:r>
      <w:r>
        <w:rPr>
          <w:bCs/>
          <w:b/>
        </w:rPr>
        <w:t xml:space="preserve">Research Proposal</w:t>
      </w:r>
      <w:r>
        <w:t xml:space="preserve"> </w:t>
      </w:r>
      <w:r>
        <w:t xml:space="preserve">moves beyond theoretical analysis to deliver a practical blueprint for elevating the profession. By centering the voice of the Moscow-based Physiotherapist—addressing their training barriers, workflow challenges, and technological aspirations—this study will generate tangible pathways to improve patient care across Russia’s most critical healthcare environment. The outcomes will empower physiotherapists to transition from supportive roles to strategic partners in Moscow’s public health ecosystem, ultimately contributing to reduced disability burdens and sustainable healthcare delivery in the nation.</w:t>
      </w:r>
    </w:p>
    <w:bookmarkEnd w:id="26"/>
    <w:bookmarkStart w:id="27" w:name="references-illustrative"/>
    <w:p>
      <w:pPr>
        <w:pStyle w:val="Heading2"/>
      </w:pPr>
      <w:r>
        <w:t xml:space="preserve">8. References (Illustrative)</w:t>
      </w:r>
    </w:p>
    <w:p>
      <w:pPr>
        <w:pStyle w:val="FirstParagraph"/>
      </w:pPr>
      <w:r>
        <w:t xml:space="preserve">National Ministry of Health of Russia. (2023). *Annual Report on Allied Health Professions*. Moscow.</w:t>
      </w:r>
      <w:r>
        <w:br/>
      </w:r>
      <w:r>
        <w:t xml:space="preserve">World Health Organization. (2021). *Global Guidelines for Physiotherapy Practice*. Geneva.</w:t>
      </w:r>
      <w:r>
        <w:br/>
      </w:r>
      <w:r>
        <w:t xml:space="preserve">Ivanov, P. et al. (2022). "Tele-rehabilitation in Post-Soviet Healthcare Systems." *Journal of Russian Medical Science*, 45(3),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Physiotherapy Practice in Moscow, Russia</dc:title>
  <dc:creator/>
  <dc:language>en</dc:language>
  <cp:keywords/>
  <dcterms:created xsi:type="dcterms:W3CDTF">2026-07-23T06:12:01Z</dcterms:created>
  <dcterms:modified xsi:type="dcterms:W3CDTF">2026-07-23T06:12:01Z</dcterms:modified>
</cp:coreProperties>
</file>

<file path=docProps/custom.xml><?xml version="1.0" encoding="utf-8"?>
<Properties xmlns="http://schemas.openxmlformats.org/officeDocument/2006/custom-properties" xmlns:vt="http://schemas.openxmlformats.org/officeDocument/2006/docPropsVTypes"/>
</file>