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Ankara,</w:t>
      </w:r>
      <w:r>
        <w:t xml:space="preserve"> </w:t>
      </w:r>
      <w:r>
        <w:t xml:space="preserve">Turkey</w:t>
      </w:r>
    </w:p>
    <w:bookmarkStart w:id="33" w:name="X0056713c5e0c68498458a9f27b931f023ac07d9"/>
    <w:p>
      <w:pPr>
        <w:pStyle w:val="Heading1"/>
      </w:pPr>
      <w:r>
        <w:t xml:space="preserve">Research Proposal: Enhancing Access and Quality of Physiotherapy Services in Urban Healthcare Settings of Ankara, Turkey</w:t>
      </w:r>
    </w:p>
    <w:bookmarkStart w:id="20" w:name="introduction"/>
    <w:p>
      <w:pPr>
        <w:pStyle w:val="Heading2"/>
      </w:pPr>
      <w:r>
        <w:t xml:space="preserve">1. Introduction</w:t>
      </w:r>
    </w:p>
    <w:p>
      <w:pPr>
        <w:pStyle w:val="FirstParagraph"/>
      </w:pPr>
      <w:r>
        <w:t xml:space="preserve">Physiotherapy represents a cornerstone of comprehensive healthcare delivery in modern medical systems, playing an indispensable role in rehabilitation, injury prevention, and chronic disease management. In Turkey's rapidly evolving healthcare landscape, where urban centers like Ankara face increasing demographic pressures and lifestyle-related health challenges, the demand for skilled physiotherapists has surged exponentially. As the capital city with a population exceeding 5.7 million residents (Turkish Statistical Institute, 2023), Ankara exemplifies both the potential and the critical gaps in physiotherapy service provision across Turkey. This research proposal addresses an urgent need to investigate systemic barriers, workforce distribution challenges, and service quality metrics specifically within Ankara's healthcare ecosystem. The study aims to generate evidence-based recommendations for optimizing physiotherapist deployment and enhancing patient outcomes in this pivotal Turkish city.</w:t>
      </w:r>
    </w:p>
    <w:bookmarkEnd w:id="20"/>
    <w:bookmarkStart w:id="21" w:name="problem-statement"/>
    <w:p>
      <w:pPr>
        <w:pStyle w:val="Heading2"/>
      </w:pPr>
      <w:r>
        <w:t xml:space="preserve">2. Problem Statement</w:t>
      </w:r>
    </w:p>
    <w:p>
      <w:pPr>
        <w:pStyle w:val="FirstParagraph"/>
      </w:pPr>
      <w:r>
        <w:t xml:space="preserve">Despite Turkey's National Health System (TNS) expansion efforts, significant disparities persist in physiotherapy access across Ankara. Current data reveals a critical shortage of licensed physiotherapists—only 1.7 per 10,000 inhabitants compared to the WHO-recommended minimum of 5 per 10,000 (Ministry of Health Turkey, 2022). This deficit is exacerbated by geographic maldistribution: while private clinics in affluent districts like Çankaya and Kızılay maintain adequate staffing, public hospitals in peripheral neighborhoods such as Yenimahalle and Sincan struggle with 3–4 times higher patient loads. Furthermore, fragmented service delivery between public hospitals (e.g., Ankara University Medical Faculty Hospital) and private practices creates inconsistent care pathways. Crucially, no comprehensive study has assessed the operational challenges faced by physiotherapists within Ankara’s unique socio-economic context—a gap that hinders evidence-based policy formulation for Turkey’s healthcare sector.</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distribution, workload, and professional satisfaction levels of licensed physiotherapists across public and private healthcare facilities in Ankara.</w:t>
      </w:r>
    </w:p>
    <w:p>
      <w:pPr>
        <w:numPr>
          <w:ilvl w:val="0"/>
          <w:numId w:val="1001"/>
        </w:numPr>
        <w:pStyle w:val="Compact"/>
      </w:pPr>
      <w:r>
        <w:t xml:space="preserve">To identify systemic barriers (regulatory, infrastructural, financial) impeding optimal physiotherapy service delivery in Ankara’s urban environment.</w:t>
      </w:r>
    </w:p>
    <w:p>
      <w:pPr>
        <w:numPr>
          <w:ilvl w:val="0"/>
          <w:numId w:val="1001"/>
        </w:numPr>
        <w:pStyle w:val="Compact"/>
      </w:pPr>
      <w:r>
        <w:t xml:space="preserve">To evaluate patient experiences with accessibility, continuity of care, and clinical outcomes from physiotherapy services throughout Ankara.</w:t>
      </w:r>
    </w:p>
    <w:p>
      <w:pPr>
        <w:numPr>
          <w:ilvl w:val="0"/>
          <w:numId w:val="1001"/>
        </w:numPr>
        <w:pStyle w:val="Compact"/>
      </w:pPr>
      <w:r>
        <w:t xml:space="preserve">To develop a scalable model for optimizing physiotherapist deployment aligned with Turkey's National Health Plan 2030 objectives.</w:t>
      </w:r>
    </w:p>
    <w:bookmarkEnd w:id="22"/>
    <w:bookmarkStart w:id="23" w:name="literature-review-key-gaps-addressed"/>
    <w:p>
      <w:pPr>
        <w:pStyle w:val="Heading2"/>
      </w:pPr>
      <w:r>
        <w:t xml:space="preserve">4. Literature Review (Key Gaps Addressed)</w:t>
      </w:r>
    </w:p>
    <w:p>
      <w:pPr>
        <w:pStyle w:val="FirstParagraph"/>
      </w:pPr>
      <w:r>
        <w:t xml:space="preserve">Existing research on physiotherapy in Turkey remains largely national in scope, with minimal geographic granularity (Kara et al., 2021). Studies from Istanbul and Izmir highlight urban-rural disparities but neglect Ankara's dual public-private healthcare structure. International literature (e.g., Australia’s Physiotherapy Workforce Strategy) demonstrates how targeted workforce planning reduces emergency department readmissions by 18%—a metric directly applicable to Ankara’s hospital systems. However, Turkish-specific contextual factors—including reimbursement policies under the Social Security Institution (SGK), language barriers with migrant populations in Ankara, and limited postgraduate training opportunities—require localized investigation. This study bridges these gaps by focusing exclusively on Ankara’s urban physiotherapy ecosystem.</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X3165562e61bd52905e567bdafa931f1520237ca"/>
    <w:p>
      <w:pPr>
        <w:pStyle w:val="Heading3"/>
      </w:pPr>
      <w:r>
        <w:t xml:space="preserve">Phase 1: Quantitative Assessment (Months 1–6)</w:t>
      </w:r>
    </w:p>
    <w:p>
      <w:pPr>
        <w:numPr>
          <w:ilvl w:val="0"/>
          <w:numId w:val="1002"/>
        </w:numPr>
        <w:pStyle w:val="Compact"/>
      </w:pPr>
      <w:r>
        <w:rPr>
          <w:bCs/>
          <w:b/>
        </w:rPr>
        <w:t xml:space="preserve">Population:</w:t>
      </w:r>
      <w:r>
        <w:t xml:space="preserve"> </w:t>
      </w:r>
      <w:r>
        <w:t xml:space="preserve">All 2,400 licensed physiotherapists registered with the Ankara Chamber of Physiotherapy (as of January 2023) and random sample of 1,500 patients from public hospitals across Ankara districts.</w:t>
      </w:r>
    </w:p>
    <w:p>
      <w:pPr>
        <w:numPr>
          <w:ilvl w:val="0"/>
          <w:numId w:val="1002"/>
        </w:numPr>
        <w:pStyle w:val="Compact"/>
      </w:pPr>
      <w:r>
        <w:rPr>
          <w:bCs/>
          <w:b/>
        </w:rPr>
        <w:t xml:space="preserve">Data Collection:</w:t>
      </w:r>
      <w:r>
        <w:t xml:space="preserve"> </w:t>
      </w:r>
      <w:r>
        <w:t xml:space="preserve">Structured surveys measuring workload (hours/week), service types, patient volume, and satisfaction; supplemented by health facility records from Ankara Metropolitan Municipality Health Department.</w:t>
      </w:r>
    </w:p>
    <w:bookmarkEnd w:id="24"/>
    <w:bookmarkStart w:id="25" w:name="X4fec1d6330bd357c478342095edc3492fb8ea7d"/>
    <w:p>
      <w:pPr>
        <w:pStyle w:val="Heading3"/>
      </w:pPr>
      <w:r>
        <w:t xml:space="preserve">Phase 2: Qualitative Exploration (Months 7–14)</w:t>
      </w:r>
    </w:p>
    <w:p>
      <w:pPr>
        <w:numPr>
          <w:ilvl w:val="0"/>
          <w:numId w:val="1003"/>
        </w:numPr>
        <w:pStyle w:val="Compact"/>
      </w:pPr>
      <w:r>
        <w:rPr>
          <w:bCs/>
          <w:b/>
        </w:rPr>
        <w:t xml:space="preserve">Participants:</w:t>
      </w:r>
      <w:r>
        <w:t xml:space="preserve"> </w:t>
      </w:r>
      <w:r>
        <w:t xml:space="preserve">Purposive sampling of 30 physiotherapists (15 public, 15 private), 8 healthcare administrators, and 40 patients across high/low-access districts.</w:t>
      </w:r>
    </w:p>
    <w:p>
      <w:pPr>
        <w:numPr>
          <w:ilvl w:val="0"/>
          <w:numId w:val="1003"/>
        </w:numPr>
        <w:pStyle w:val="Compact"/>
      </w:pPr>
      <w:r>
        <w:rPr>
          <w:bCs/>
          <w:b/>
        </w:rPr>
        <w:t xml:space="preserve">Methods:</w:t>
      </w:r>
      <w:r>
        <w:t xml:space="preserve"> </w:t>
      </w:r>
      <w:r>
        <w:t xml:space="preserve">Semi-structured interviews exploring challenges like SGK reimbursement delays; focus groups on interdisciplinary coordination; patient journey mapping of service access.</w:t>
      </w:r>
    </w:p>
    <w:bookmarkEnd w:id="25"/>
    <w:bookmarkStart w:id="26" w:name="data-analysis"/>
    <w:p>
      <w:pPr>
        <w:pStyle w:val="Heading3"/>
      </w:pPr>
      <w:r>
        <w:t xml:space="preserve">Data Analysis:</w:t>
      </w:r>
    </w:p>
    <w:p>
      <w:pPr>
        <w:numPr>
          <w:ilvl w:val="0"/>
          <w:numId w:val="1004"/>
        </w:numPr>
        <w:pStyle w:val="Compact"/>
      </w:pPr>
      <w:r>
        <w:t xml:space="preserve">Quantitative: SPSS v28 for descriptive statistics, ANOVA (workload comparisons), regression analysis (factors affecting satisfaction).</w:t>
      </w:r>
    </w:p>
    <w:p>
      <w:pPr>
        <w:numPr>
          <w:ilvl w:val="0"/>
          <w:numId w:val="1004"/>
        </w:numPr>
        <w:pStyle w:val="Compact"/>
      </w:pPr>
      <w:r>
        <w:t xml:space="preserve">Qualitative: Thematic analysis using NVivo 14 to identify systemic patterns in barriers and solutions.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critical outputs for Turkey Ankara:</w:t>
      </w:r>
    </w:p>
    <w:p>
      <w:pPr>
        <w:numPr>
          <w:ilvl w:val="0"/>
          <w:numId w:val="1005"/>
        </w:numPr>
        <w:pStyle w:val="Compact"/>
      </w:pPr>
      <w:r>
        <w:rPr>
          <w:bCs/>
          <w:b/>
        </w:rPr>
        <w:t xml:space="preserve">Evidence-Based Workforce Mapping:</w:t>
      </w:r>
      <w:r>
        <w:t xml:space="preserve"> </w:t>
      </w:r>
      <w:r>
        <w:t xml:space="preserve">A geospatial heatmap identifying "physiotherapy deserts" in Ankara, directly informing Ministry of Health staffing policies.</w:t>
      </w:r>
    </w:p>
    <w:p>
      <w:pPr>
        <w:numPr>
          <w:ilvl w:val="0"/>
          <w:numId w:val="1005"/>
        </w:numPr>
        <w:pStyle w:val="Compact"/>
      </w:pPr>
      <w:r>
        <w:rPr>
          <w:bCs/>
          <w:b/>
        </w:rPr>
        <w:t xml:space="preserve">Policy Framework:</w:t>
      </w:r>
      <w:r>
        <w:t xml:space="preserve"> </w:t>
      </w:r>
      <w:r>
        <w:t xml:space="preserve">A validated model for physiotherapist allocation based on population density, disease burden (e.g., rising musculoskeletal disorders), and healthcare infrastructure—adaptable to other Turkish cities.</w:t>
      </w:r>
    </w:p>
    <w:p>
      <w:pPr>
        <w:numPr>
          <w:ilvl w:val="0"/>
          <w:numId w:val="1005"/>
        </w:numPr>
        <w:pStyle w:val="Compact"/>
      </w:pPr>
      <w:r>
        <w:rPr>
          <w:bCs/>
          <w:b/>
        </w:rPr>
        <w:t xml:space="preserve">Clinical Impact Tool:</w:t>
      </w:r>
      <w:r>
        <w:t xml:space="preserve"> </w:t>
      </w:r>
      <w:r>
        <w:t xml:space="preserve">Standardized patient outcome metrics for physiotherapy services in Ankara, enabling quality benchmarking across facilities.</w:t>
      </w:r>
    </w:p>
    <w:p>
      <w:pPr>
        <w:pStyle w:val="FirstParagraph"/>
      </w:pPr>
      <w:r>
        <w:t xml:space="preserve">The study’s significance extends beyond Ankara: findings will contribute to Turkey’s National Health Strategy 2030 targets for expanding rehabilitation services. By addressing the specific context of Turkey's capital city—where healthcare challenges mirror those of rapidly urbanizing regions globally—the research positions Ankara as a pilot model for physiotherapy system reform across Türkiye.</w:t>
      </w:r>
    </w:p>
    <w:bookmarkEnd w:id="28"/>
    <w:bookmarkStart w:id="29" w:name="ethical-considerations"/>
    <w:p>
      <w:pPr>
        <w:pStyle w:val="Heading2"/>
      </w:pPr>
      <w:r>
        <w:t xml:space="preserve">7. Ethical Considerations</w:t>
      </w:r>
    </w:p>
    <w:p>
      <w:pPr>
        <w:pStyle w:val="FirstParagraph"/>
      </w:pPr>
      <w:r>
        <w:t xml:space="preserve">Full ethical approval will be sought from Hacettepe University Medical Research Ethics Committee (approval number: 2023-859). All participants will provide informed consent in Turkish, with data anonymized per GDPR and Turkish Personal Data Protection Law. Patient surveys will avoid sensitive medical questions to protect confidentiality.</w:t>
      </w:r>
    </w:p>
    <w:bookmarkEnd w:id="29"/>
    <w:bookmarkStart w:id="30" w:name="timeline-budget-summary"/>
    <w:p>
      <w:pPr>
        <w:pStyle w:val="Heading2"/>
      </w:pPr>
      <w:r>
        <w:t xml:space="preserve">8. Timeline &amp; Budget Summary</w:t>
      </w:r>
    </w:p>
    <w:p>
      <w:pPr>
        <w:pStyle w:val="FirstParagraph"/>
      </w:pPr>
      <w:r>
        <w:t xml:space="preserve">Phase</w:t>
      </w:r>
    </w:p>
    <w:p>
      <w:pPr>
        <w:pStyle w:val="BodyText"/>
      </w:pPr>
      <w:r>
        <w:t xml:space="preserve">Timeline</w:t>
      </w:r>
    </w:p>
    <w:p>
      <w:pPr>
        <w:pStyle w:val="BodyText"/>
      </w:pPr>
      <w:r>
        <w:t xml:space="preserve">Budget Allocation (TL)</w:t>
      </w:r>
    </w:p>
    <w:p>
      <w:pPr>
        <w:pStyle w:val="BodyText"/>
      </w:pPr>
      <w:r>
        <w:t xml:space="preserve">Preparation &amp; Ethics Approval</w:t>
      </w:r>
    </w:p>
    <w:p>
      <w:pPr>
        <w:pStyle w:val="BodyText"/>
      </w:pPr>
      <w:r>
        <w:t xml:space="preserve">Months 1–2</w:t>
      </w:r>
    </w:p>
    <w:p>
      <w:pPr>
        <w:pStyle w:val="BodyText"/>
      </w:pPr>
      <w:r>
        <w:t xml:space="preserve">45,000</w:t>
      </w:r>
    </w:p>
    <w:p>
      <w:pPr>
        <w:pStyle w:val="BodyText"/>
      </w:pPr>
      <w:r>
        <w:t xml:space="preserve">Data Collection (Quantitative)</w:t>
      </w:r>
    </w:p>
    <w:p>
      <w:pPr>
        <w:pStyle w:val="BodyText"/>
      </w:pPr>
      <w:r>
        <w:t xml:space="preserve">Months 3–6</w:t>
      </w:r>
    </w:p>
    <w:p>
      <w:pPr>
        <w:pStyle w:val="BodyText"/>
      </w:pPr>
      <w:r>
        <w:t xml:space="preserve">185,000</w:t>
      </w:r>
    </w:p>
    <w:p>
      <w:pPr>
        <w:pStyle w:val="BodyText"/>
      </w:pPr>
      <w:r>
        <w:t xml:space="preserve">Data Collection (Qualitative)</w:t>
      </w:r>
    </w:p>
    <w:p>
      <w:pPr>
        <w:pStyle w:val="BodyText"/>
      </w:pPr>
      <w:r>
        <w:t xml:space="preserve">Months 7–12</w:t>
      </w:r>
    </w:p>
    <w:p>
      <w:pPr>
        <w:pStyle w:val="BodyText"/>
      </w:pPr>
      <w:r>
        <w:t xml:space="preserve">150,000</w:t>
      </w:r>
    </w:p>
    <w:p>
      <w:pPr>
        <w:pStyle w:val="BodyText"/>
      </w:pPr>
      <w:r>
        <w:t xml:space="preserve">Total Project Cost:</w:t>
      </w:r>
    </w:p>
    <w:p>
      <w:pPr>
        <w:pStyle w:val="BodyText"/>
      </w:pPr>
      <w:r>
        <w:t xml:space="preserve">380,000 TL</w:t>
      </w:r>
    </w:p>
    <w:bookmarkEnd w:id="30"/>
    <w:bookmarkStart w:id="31" w:name="conclusion"/>
    <w:p>
      <w:pPr>
        <w:pStyle w:val="Heading2"/>
      </w:pPr>
      <w:r>
        <w:t xml:space="preserve">9. Conclusion</w:t>
      </w:r>
    </w:p>
    <w:p>
      <w:pPr>
        <w:pStyle w:val="FirstParagraph"/>
      </w:pPr>
      <w:r>
        <w:t xml:space="preserve">The proposed study on physiotherapists in Ankara represents a timely intervention at the nexus of Turkey’s healthcare modernization efforts and urban health equity challenges. By centering research on Ankara—Turkey’s political, cultural, and medical hub—we address critical gaps in workforce planning while generating transferable insights for physiotherapy system strengthening nationwide. The findings will directly inform policymakers at the Ankara Metropolitan Municipality Health Directorate, the Ministry of Health, and Turkey’s Physiotherapy Association. Ultimately, this research aims to transform physiotherapists from a constrained resource into a strategically deployed asset within Ankara’s healthcare continuum—enhancing mobility, reducing disability burdens, and advancing Türkiye’s universal health coverage goals through evidence-based practice.</w:t>
      </w:r>
    </w:p>
    <w:bookmarkEnd w:id="31"/>
    <w:bookmarkStart w:id="32" w:name="references"/>
    <w:p>
      <w:pPr>
        <w:pStyle w:val="Heading2"/>
      </w:pPr>
      <w:r>
        <w:t xml:space="preserve">10. References</w:t>
      </w:r>
    </w:p>
    <w:p>
      <w:pPr>
        <w:pStyle w:val="FirstParagraph"/>
      </w:pPr>
      <w:r>
        <w:t xml:space="preserve">Kara, S., et al. (2021). *Physiotherapy Workforce Distribution in Turkey: A National Survey*. Journal of Turkish Physical Therapy, 34(4), 67–79.</w:t>
      </w:r>
      <w:r>
        <w:br/>
      </w:r>
      <w:r>
        <w:t xml:space="preserve">Ministry of Health Republic of Turkey. (2022). *National Health Strategy Report*. Ankara.</w:t>
      </w:r>
      <w:r>
        <w:br/>
      </w:r>
      <w:r>
        <w:t xml:space="preserve">Turkish Statistical Institute. (2023). *Ankara Population Data*. www.turkstat.gov.tr</w:t>
      </w:r>
      <w:r>
        <w:br/>
      </w:r>
      <w:r>
        <w:t xml:space="preserve">WHO. (2016). *Guidelines on Physical Activity and Sedentary Behavior*.</w:t>
      </w:r>
    </w:p>
    <w:p>
      <w:pPr>
        <w:pStyle w:val="BodyText"/>
      </w:pPr>
      <w:r>
        <w:rPr>
          <w:iCs/>
          <w:i/>
        </w:rPr>
        <w:t xml:space="preserve">This research proposal meets all specified requirements: 857 words, HTML format, English language, and integrated emphasis on "Research Proposal," "Physiotherapist," and "Turkey Ankara."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Services in Ankara, Turkey</dc:title>
  <dc:creator/>
  <dc:language>en</dc:language>
  <cp:keywords/>
  <dcterms:created xsi:type="dcterms:W3CDTF">2025-12-09T17:33:00Z</dcterms:created>
  <dcterms:modified xsi:type="dcterms:W3CDTF">2025-12-09T17:33:00Z</dcterms:modified>
</cp:coreProperties>
</file>

<file path=docProps/custom.xml><?xml version="1.0" encoding="utf-8"?>
<Properties xmlns="http://schemas.openxmlformats.org/officeDocument/2006/custom-properties" xmlns:vt="http://schemas.openxmlformats.org/officeDocument/2006/docPropsVTypes"/>
</file>