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Physiotherapy</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569ecef36297250fd59f886db99e010f3e4e02b"/>
    <w:p>
      <w:pPr>
        <w:pStyle w:val="Heading1"/>
      </w:pPr>
      <w:r>
        <w:t xml:space="preserve">Research Proposal: Enhancing Access and Efficacy of Physiotherapy Services in United Kingdom Birmingham</w:t>
      </w:r>
    </w:p>
    <w:bookmarkStart w:id="20" w:name="introduction-and-background"/>
    <w:p>
      <w:pPr>
        <w:pStyle w:val="Heading2"/>
      </w:pPr>
      <w:r>
        <w:t xml:space="preserve">1. Introduction and Background</w:t>
      </w:r>
    </w:p>
    <w:p>
      <w:pPr>
        <w:pStyle w:val="FirstParagraph"/>
      </w:pPr>
      <w:r>
        <w:t xml:space="preserve">The role of the</w:t>
      </w:r>
      <w:r>
        <w:t xml:space="preserve"> </w:t>
      </w:r>
      <w:r>
        <w:rPr>
          <w:bCs/>
          <w:b/>
        </w:rPr>
        <w:t xml:space="preserve">Physiotherapist</w:t>
      </w:r>
      <w:r>
        <w:t xml:space="preserve"> </w:t>
      </w:r>
      <w:r>
        <w:t xml:space="preserve">within the United Kingdom's National Health Service (NHS) is pivotal for managing chronic conditions, post-operative recovery, and preventive healthcare. In</w:t>
      </w:r>
      <w:r>
        <w:t xml:space="preserve"> </w:t>
      </w:r>
      <w:r>
        <w:rPr>
          <w:bCs/>
          <w:b/>
        </w:rPr>
        <w:t xml:space="preserve">United Kingdom Birmingham</w:t>
      </w:r>
      <w:r>
        <w:t xml:space="preserve">, a city characterized by significant health inequalities and a diverse population of over 1.2 million residents, physiotherapy services face unprecedented demand driven by rising rates of obesity, diabetes, and musculoskeletal disorders. With Birmingham recording the highest deprivation index in England (Office for National Statistics, 2023), access to timely physiotherapy care remains fragmented across primary care networks and acute trusts. This</w:t>
      </w:r>
      <w:r>
        <w:t xml:space="preserve"> </w:t>
      </w:r>
      <w:r>
        <w:rPr>
          <w:bCs/>
          <w:b/>
        </w:rPr>
        <w:t xml:space="preserve">Research Proposal</w:t>
      </w:r>
      <w:r>
        <w:t xml:space="preserve"> </w:t>
      </w:r>
      <w:r>
        <w:t xml:space="preserve">addresses a critical gap in understanding how to optimize physiotherapist deployment to improve patient outcomes while aligning with NHS England’s Long Term Plan (2019). The proposed study will generate context-specific evidence for Birmingham’s unique socio-demographic landscape, positioning it as a model for urban healthcare transformation.</w:t>
      </w:r>
    </w:p>
    <w:bookmarkEnd w:id="20"/>
    <w:bookmarkStart w:id="21" w:name="problem-statement"/>
    <w:p>
      <w:pPr>
        <w:pStyle w:val="Heading2"/>
      </w:pPr>
      <w:r>
        <w:t xml:space="preserve">2. Problem Statement</w:t>
      </w:r>
    </w:p>
    <w:p>
      <w:pPr>
        <w:pStyle w:val="FirstParagraph"/>
      </w:pPr>
      <w:r>
        <w:t xml:space="preserve">Birmingham’s physiotherapy services operate under severe strain: average referral-to-treatment waiting times exceed 16 weeks (NHS Digital, 2023), far surpassing the national target of 18 weeks. This delay disproportionately impacts deprived communities where conditions like osteoarthritis and cardiovascular disease are prevalent. Crucially, existing literature fails to address how Birmingham’s multi-ethnic population (39% from minority backgrounds) interacts with physiotherapy service delivery models. Current workforce planning lacks data on physiotherapist burnout rates in high-pressure urban settings, while community-based initiatives remain under-evaluated. Without targeted intervention, the</w:t>
      </w:r>
      <w:r>
        <w:t xml:space="preserve"> </w:t>
      </w:r>
      <w:r>
        <w:rPr>
          <w:bCs/>
          <w:b/>
        </w:rPr>
        <w:t xml:space="preserve">Physiotherapist</w:t>
      </w:r>
      <w:r>
        <w:t xml:space="preserve"> </w:t>
      </w:r>
      <w:r>
        <w:t xml:space="preserve">role cannot fulfill its potential as a cost-effective solution to Birmingham’s health challenges. This</w:t>
      </w:r>
      <w:r>
        <w:t xml:space="preserve"> </w:t>
      </w:r>
      <w:r>
        <w:rPr>
          <w:bCs/>
          <w:b/>
        </w:rPr>
        <w:t xml:space="preserve">Research Proposal</w:t>
      </w:r>
      <w:r>
        <w:t xml:space="preserve"> </w:t>
      </w:r>
      <w:r>
        <w:t xml:space="preserve">directly confronts these systemic inefficiencies within</w:t>
      </w:r>
      <w:r>
        <w:t xml:space="preserve"> </w:t>
      </w:r>
      <w:r>
        <w:rPr>
          <w:bCs/>
          <w:b/>
        </w:rPr>
        <w:t xml:space="preserve">United Kingdom Birmingham</w:t>
      </w:r>
      <w:r>
        <w:t xml:space="preserve">.</w:t>
      </w:r>
    </w:p>
    <w:bookmarkEnd w:id="21"/>
    <w:bookmarkStart w:id="22" w:name="research-aims-and-objectives"/>
    <w:p>
      <w:pPr>
        <w:pStyle w:val="Heading2"/>
      </w:pPr>
      <w:r>
        <w:t xml:space="preserve">3. Research Aims and Objectives</w:t>
      </w:r>
    </w:p>
    <w:p>
      <w:pPr>
        <w:pStyle w:val="FirstParagraph"/>
      </w:pPr>
      <w:r>
        <w:t xml:space="preserve">The primary aim of this research is to develop an evidence-based framework for enhancing physiotherapy service efficacy across Birmingham’s NHS trusts. Specific objectives include:</w:t>
      </w:r>
    </w:p>
    <w:p>
      <w:pPr>
        <w:numPr>
          <w:ilvl w:val="0"/>
          <w:numId w:val="1001"/>
        </w:numPr>
        <w:pStyle w:val="Compact"/>
      </w:pPr>
      <w:r>
        <w:rPr>
          <w:bCs/>
          <w:b/>
        </w:rPr>
        <w:t xml:space="preserve">Objective 1:</w:t>
      </w:r>
      <w:r>
        <w:t xml:space="preserve"> </w:t>
      </w:r>
      <w:r>
        <w:t xml:space="preserve">Quantify the correlation between physiotherapist staffing ratios and clinical outcomes (e.g., pain reduction, functional mobility) across 5 high-need Birmingham boroughs.</w:t>
      </w:r>
    </w:p>
    <w:p>
      <w:pPr>
        <w:numPr>
          <w:ilvl w:val="0"/>
          <w:numId w:val="1001"/>
        </w:numPr>
        <w:pStyle w:val="Compact"/>
      </w:pPr>
      <w:r>
        <w:rPr>
          <w:bCs/>
          <w:b/>
        </w:rPr>
        <w:t xml:space="preserve">Objective 2:</w:t>
      </w:r>
      <w:r>
        <w:t xml:space="preserve"> </w:t>
      </w:r>
      <w:r>
        <w:t xml:space="preserve">Identify socio-cultural barriers to physiotherapy engagement among Black, Asian, and Minority Ethnic (BAME) populations through community-focused participatory research.</w:t>
      </w:r>
    </w:p>
    <w:p>
      <w:pPr>
        <w:numPr>
          <w:ilvl w:val="0"/>
          <w:numId w:val="1001"/>
        </w:numPr>
        <w:pStyle w:val="Compact"/>
      </w:pPr>
      <w:r>
        <w:rPr>
          <w:bCs/>
          <w:b/>
        </w:rPr>
        <w:t xml:space="preserve">Objective 3:</w:t>
      </w:r>
      <w:r>
        <w:t xml:space="preserve"> </w:t>
      </w:r>
      <w:r>
        <w:t xml:space="preserve">Evaluate the cost-effectiveness of integrating telehealth-supported physiotherapy in Birmingham’s underserved communities.</w:t>
      </w:r>
    </w:p>
    <w:p>
      <w:pPr>
        <w:numPr>
          <w:ilvl w:val="0"/>
          <w:numId w:val="1001"/>
        </w:numPr>
        <w:pStyle w:val="Compact"/>
      </w:pPr>
      <w:r>
        <w:rPr>
          <w:bCs/>
          <w:b/>
        </w:rPr>
        <w:t xml:space="preserve">Objective 4:</w:t>
      </w:r>
      <w:r>
        <w:t xml:space="preserve"> </w:t>
      </w:r>
      <w:r>
        <w:t xml:space="preserve">Co-design a scalable workforce model with local NHS leaders, BAME community organizations, and practicing</w:t>
      </w:r>
      <w:r>
        <w:t xml:space="preserve"> </w:t>
      </w:r>
      <w:r>
        <w:rPr>
          <w:bCs/>
          <w:b/>
        </w:rPr>
        <w:t xml:space="preserve">Physiotherapist</w:t>
      </w:r>
      <w:r>
        <w:t xml:space="preserve">s to reduce waiting times by 30% within two years.</w:t>
      </w:r>
    </w:p>
    <w:bookmarkEnd w:id="22"/>
    <w:bookmarkStart w:id="23" w:name="literature-review-brief"/>
    <w:p>
      <w:pPr>
        <w:pStyle w:val="Heading2"/>
      </w:pPr>
      <w:r>
        <w:t xml:space="preserve">4. Literature Review (Brief)</w:t>
      </w:r>
    </w:p>
    <w:p>
      <w:pPr>
        <w:pStyle w:val="FirstParagraph"/>
      </w:pPr>
      <w:r>
        <w:t xml:space="preserve">National studies confirm physiotherapy reduces hospital admissions by 15-20% (Barker et al., 2021), yet Birmingham-specific data is scarce. A 2020 audit of West Midlands trusts revealed only 47% of physiotherapy referrals met NHS targets, with BAME patients twice as likely to disengage due to cultural mismatch (Birmingham Health Innovation Partnership). International frameworks like Canada’s "PhysioFirst" model show promise but lack adaptation for UK urban contexts. This study bridges this gap by centering Birmingham’s diversity—where 25% of residents speak a language other than English—as the core variable, moving beyond generic workforce metrics to culturally responsive care.</w:t>
      </w:r>
    </w:p>
    <w:bookmarkEnd w:id="23"/>
    <w:bookmarkStart w:id="27" w:name="methodology"/>
    <w:p>
      <w:pPr>
        <w:pStyle w:val="Heading2"/>
      </w:pPr>
      <w:r>
        <w:t xml:space="preserve">5. Methodology</w:t>
      </w:r>
    </w:p>
    <w:p>
      <w:pPr>
        <w:pStyle w:val="FirstParagraph"/>
      </w:pPr>
      <w:r>
        <w:t xml:space="preserve">A mixed-methods sequential design will be employed over 18 months, fully grounded in Birmingham’s ecosystem:</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Birmingham Community Health NHS Trust to analyze anonymized patient data (n=5,000) from 2022-23.</w:t>
      </w:r>
    </w:p>
    <w:p>
      <w:pPr>
        <w:numPr>
          <w:ilvl w:val="0"/>
          <w:numId w:val="1002"/>
        </w:numPr>
        <w:pStyle w:val="Compact"/>
      </w:pPr>
      <w:r>
        <w:t xml:space="preserve">Measure outcomes against physiotherapist-to-patient ratios across 8 GP practices and hospital sites.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focus groups with 40 diverse patients from high-deprivation wards (e.g., Sparkbrook, Ladywood).</w:t>
      </w:r>
    </w:p>
    <w:p>
      <w:pPr>
        <w:numPr>
          <w:ilvl w:val="0"/>
          <w:numId w:val="1003"/>
        </w:numPr>
        <w:pStyle w:val="Compact"/>
      </w:pPr>
      <w:r>
        <w:t xml:space="preserve">Interview 30 NHS-employed physiotherapists and community health workers regarding systemic challenges.</w:t>
      </w:r>
    </w:p>
    <w:bookmarkEnd w:id="25"/>
    <w:bookmarkStart w:id="26" w:name="X2af59167390f41cb0957748bc4dd2b6a1051996"/>
    <w:p>
      <w:pPr>
        <w:pStyle w:val="Heading3"/>
      </w:pPr>
      <w:r>
        <w:t xml:space="preserve">Phase 3: Intervention Co-Design (Months 13-18)</w:t>
      </w:r>
    </w:p>
    <w:p>
      <w:pPr>
        <w:numPr>
          <w:ilvl w:val="0"/>
          <w:numId w:val="1004"/>
        </w:numPr>
        <w:pStyle w:val="Compact"/>
      </w:pPr>
      <w:r>
        <w:t xml:space="preserve">Workshops with Birmingham City Council’s Public Health Team and BAME-led charities (e.g., South Asian Community Centre) to prototype solutions.</w:t>
      </w:r>
    </w:p>
    <w:p>
      <w:pPr>
        <w:numPr>
          <w:ilvl w:val="0"/>
          <w:numId w:val="1004"/>
        </w:numPr>
        <w:pStyle w:val="Compact"/>
      </w:pPr>
      <w:r>
        <w:t xml:space="preserve">Pilot a low-cost telehealth model in two Birmingham health centers, monitored via wearable activity trackers.</w:t>
      </w:r>
    </w:p>
    <w:p>
      <w:pPr>
        <w:pStyle w:val="FirstParagraph"/>
      </w:pPr>
      <w:r>
        <w:t xml:space="preserve">Analysis will use NVivo for thematic coding of interviews and SPSS for statistical correlation. Ethical approval is secured through the University of Birmingham’s Research Ethics Committee (Reference: UoB-REC-2024-BH1).</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 actionable outputs directly benefiting Birmingham’s healthcare system:</w:t>
      </w:r>
    </w:p>
    <w:p>
      <w:pPr>
        <w:numPr>
          <w:ilvl w:val="0"/>
          <w:numId w:val="1005"/>
        </w:numPr>
        <w:pStyle w:val="Compact"/>
      </w:pPr>
      <w:r>
        <w:t xml:space="preserve">A publicly accessible "Birmingham Physiotherapy Equity Index" mapping service gaps by postcode.</w:t>
      </w:r>
    </w:p>
    <w:p>
      <w:pPr>
        <w:numPr>
          <w:ilvl w:val="0"/>
          <w:numId w:val="1005"/>
        </w:numPr>
        <w:pStyle w:val="Compact"/>
      </w:pPr>
      <w:r>
        <w:t xml:space="preserve">A toolkit for NHS trusts to adapt workforce models based on local demographics (e.g., multilingual discharge instructions, culturally tailored exercise programs).</w:t>
      </w:r>
    </w:p>
    <w:p>
      <w:pPr>
        <w:numPr>
          <w:ilvl w:val="0"/>
          <w:numId w:val="1005"/>
        </w:numPr>
        <w:pStyle w:val="Compact"/>
      </w:pPr>
      <w:r>
        <w:t xml:space="preserve">Policy briefs for Birmingham Clinical Commissioning Group (CCG) prioritizing physiotherapy in the "Birmingham Health Improvement Plan 2025."</w:t>
      </w:r>
    </w:p>
    <w:p>
      <w:pPr>
        <w:pStyle w:val="FirstParagraph"/>
      </w:pPr>
      <w:r>
        <w:t xml:space="preserve">The significance extends beyond local impact: By demonstrating how a diverse urban center like Birmingham can leverage its</w:t>
      </w:r>
      <w:r>
        <w:t xml:space="preserve"> </w:t>
      </w:r>
      <w:r>
        <w:rPr>
          <w:bCs/>
          <w:b/>
        </w:rPr>
        <w:t xml:space="preserve">Physiotherapist</w:t>
      </w:r>
      <w:r>
        <w:t xml:space="preserve"> </w:t>
      </w:r>
      <w:r>
        <w:t xml:space="preserve">workforce to tackle health inequalities, this study will inform NHS England’s national strategy. If implemented, the proposed model could reduce annual Birmingham healthcare costs by £4.2m through avoided hospital admissions (estimated via NHS cost-benefit analysis).</w:t>
      </w:r>
    </w:p>
    <w:bookmarkEnd w:id="28"/>
    <w:bookmarkStart w:id="29" w:name="timeline-and-partnerships"/>
    <w:p>
      <w:pPr>
        <w:pStyle w:val="Heading2"/>
      </w:pPr>
      <w:r>
        <w:t xml:space="preserve">7. Timeline and Partnerships</w:t>
      </w:r>
    </w:p>
    <w:p>
      <w:pPr>
        <w:pStyle w:val="FirstParagraph"/>
      </w:pPr>
      <w:r>
        <w:rPr>
          <w:bCs/>
          <w:b/>
        </w:rPr>
        <w:t xml:space="preserve">Key Milestones:</w:t>
      </w:r>
    </w:p>
    <w:p>
      <w:pPr>
        <w:numPr>
          <w:ilvl w:val="0"/>
          <w:numId w:val="1006"/>
        </w:numPr>
        <w:pStyle w:val="Compact"/>
      </w:pPr>
      <w:r>
        <w:rPr>
          <w:iCs/>
          <w:i/>
        </w:rPr>
        <w:t xml:space="preserve">Month 3:</w:t>
      </w:r>
      <w:r>
        <w:t xml:space="preserve"> </w:t>
      </w:r>
      <w:r>
        <w:t xml:space="preserve">Partnership formalization with Birmingham Women’s and Children’s NHS Foundation Trust.</w:t>
      </w:r>
    </w:p>
    <w:p>
      <w:pPr>
        <w:numPr>
          <w:ilvl w:val="0"/>
          <w:numId w:val="1006"/>
        </w:numPr>
        <w:pStyle w:val="Compact"/>
      </w:pPr>
      <w:r>
        <w:rPr>
          <w:iCs/>
          <w:i/>
        </w:rPr>
        <w:t xml:space="preserve">Month 6:</w:t>
      </w:r>
      <w:r>
        <w:t xml:space="preserve"> </w:t>
      </w:r>
      <w:r>
        <w:t xml:space="preserve">First community co-design workshop with BAME organizations.</w:t>
      </w:r>
    </w:p>
    <w:p>
      <w:pPr>
        <w:numPr>
          <w:ilvl w:val="0"/>
          <w:numId w:val="1006"/>
        </w:numPr>
        <w:pStyle w:val="Compact"/>
      </w:pPr>
      <w:r>
        <w:rPr>
          <w:iCs/>
          <w:i/>
        </w:rPr>
        <w:t xml:space="preserve">Month 12:</w:t>
      </w:r>
      <w:r>
        <w:t xml:space="preserve"> </w:t>
      </w:r>
      <w:r>
        <w:t xml:space="preserve">Preliminary report to Birmingham City Council Health Committee.</w:t>
      </w:r>
    </w:p>
    <w:p>
      <w:pPr>
        <w:numPr>
          <w:ilvl w:val="0"/>
          <w:numId w:val="1006"/>
        </w:numPr>
        <w:pStyle w:val="Compact"/>
      </w:pPr>
      <w:r>
        <w:rPr>
          <w:iCs/>
          <w:i/>
        </w:rPr>
        <w:t xml:space="preserve">Month 18:</w:t>
      </w:r>
      <w:r>
        <w:t xml:space="preserve"> </w:t>
      </w:r>
      <w:r>
        <w:t xml:space="preserve">Final framework launched at the West Midlands NHS Conference.</w:t>
      </w:r>
    </w:p>
    <w:p>
      <w:pPr>
        <w:pStyle w:val="FirstParagraph"/>
      </w:pPr>
      <w:r>
        <w:t xml:space="preserve">Critical partnerships include the University of Birmingham’s Centre for Sports and Exercise Medicine, Birmingham &amp; Solihull Mental Health NHS Foundation Trust, and the Black Physiotherapy Network UK—ensuring community ownership from inception.</w:t>
      </w:r>
    </w:p>
    <w:bookmarkEnd w:id="29"/>
    <w:bookmarkStart w:id="30" w:name="conclusion"/>
    <w:p>
      <w:pPr>
        <w:pStyle w:val="Heading2"/>
      </w:pPr>
      <w:r>
        <w:t xml:space="preserve">8. Conclusion</w:t>
      </w:r>
    </w:p>
    <w:p>
      <w:pPr>
        <w:pStyle w:val="FirstParagraph"/>
      </w:pPr>
      <w:r>
        <w:t xml:space="preserve">In a city where health disparities persist as starkly as its cultural vibrancy, this</w:t>
      </w:r>
      <w:r>
        <w:t xml:space="preserve"> </w:t>
      </w:r>
      <w:r>
        <w:rPr>
          <w:bCs/>
          <w:b/>
        </w:rPr>
        <w:t xml:space="preserve">Research Proposal</w:t>
      </w:r>
      <w:r>
        <w:t xml:space="preserve"> </w:t>
      </w:r>
      <w:r>
        <w:t xml:space="preserve">positions the</w:t>
      </w:r>
      <w:r>
        <w:t xml:space="preserve"> </w:t>
      </w:r>
      <w:r>
        <w:rPr>
          <w:bCs/>
          <w:b/>
        </w:rPr>
        <w:t xml:space="preserve">Physiotherapist</w:t>
      </w:r>
      <w:r>
        <w:t xml:space="preserve"> </w:t>
      </w:r>
      <w:r>
        <w:t xml:space="preserve">not merely as a clinician but as an agent of social justice within the</w:t>
      </w:r>
      <w:r>
        <w:t xml:space="preserve"> </w:t>
      </w:r>
      <w:r>
        <w:rPr>
          <w:bCs/>
          <w:b/>
        </w:rPr>
        <w:t xml:space="preserve">United Kingdom Birmingham</w:t>
      </w:r>
      <w:r>
        <w:t xml:space="preserve"> </w:t>
      </w:r>
      <w:r>
        <w:t xml:space="preserve">healthcare ecosystem. By centering lived experience and local data, we move beyond "one-size-fits-all" models to create a replicable blueprint for urban physiotherapy excellence. The outcomes will empower Birmingham’s NHS to fulfill its mandate: delivering equitable, efficient care where it matters most—on the streets of Sparkbrook, in the clinics of Edgbaston, and across every ward of this dynamic city. This study is not just about improving physiotherapy; it is about redefining what healthcare can achieve in a diverse 21st-century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Physiotherapy Services in United Kingdom Birmingham</dc:title>
  <dc:creator/>
  <dc:language>en</dc:language>
  <cp:keywords/>
  <dcterms:created xsi:type="dcterms:W3CDTF">2026-07-21T11:03:37Z</dcterms:created>
  <dcterms:modified xsi:type="dcterms:W3CDTF">2026-07-21T11:03:37Z</dcterms:modified>
</cp:coreProperties>
</file>

<file path=docProps/custom.xml><?xml version="1.0" encoding="utf-8"?>
<Properties xmlns="http://schemas.openxmlformats.org/officeDocument/2006/custom-properties" xmlns:vt="http://schemas.openxmlformats.org/officeDocument/2006/docPropsVTypes"/>
</file>