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fb61c48e028e2c26e34aa16b09fa704ba39fff6"/>
    <w:p>
      <w:pPr>
        <w:pStyle w:val="Heading1"/>
      </w:pPr>
      <w:r>
        <w:t xml:space="preserve">Research Proposal: Optimizing Physiotherapist Service Delivery Models for Diverse Populations in United States Miami</w:t>
      </w:r>
    </w:p>
    <w:bookmarkStart w:id="20" w:name="abstract-150-words"/>
    <w:p>
      <w:pPr>
        <w:pStyle w:val="Heading2"/>
      </w:pPr>
      <w:r>
        <w:t xml:space="preserve">Abstract (150 words)</w:t>
      </w:r>
    </w:p>
    <w:p>
      <w:pPr>
        <w:pStyle w:val="FirstParagraph"/>
      </w:pPr>
      <w:r>
        <w:t xml:space="preserve">This research proposal addresses a critical gap in healthcare access within United States Miami, specifically targeting the evolving role and service delivery models of physiotherapists. With Miami-Dade County's population exceeding 2.7 million residents and its unique demographic composition—including significant immigrant communities, aging populations, and high tourism-driven activity—the current physiotherapy infrastructure faces unmet challenges. This study aims to investigate barriers to effective physiotherapist service provision, cultural competency needs, and innovative delivery models tailored to Miami’s socioeconomic landscape. Using a mixed-methods approach across 15 clinics in United States Miami, the research will generate actionable insights for healthcare policymakers and physiotherapy educators. Findings will directly inform strategies to enhance accessibility, reduce health disparities, and support the growing demand for specialized physiotherapy services in this dynamic urban center of the United States.</w:t>
      </w:r>
    </w:p>
    <w:bookmarkEnd w:id="20"/>
    <w:bookmarkStart w:id="21" w:name="X352e1eaeb053541d1766b0b71261ed7da625457"/>
    <w:p>
      <w:pPr>
        <w:pStyle w:val="Heading2"/>
      </w:pPr>
      <w:r>
        <w:t xml:space="preserve">1. Introduction: The Context of Physiotherapist Practice in United States Miami (200 words)</w:t>
      </w:r>
    </w:p>
    <w:p>
      <w:pPr>
        <w:pStyle w:val="FirstParagraph"/>
      </w:pPr>
      <w:r>
        <w:t xml:space="preserve">Miami stands as a vibrant cultural and economic hub within the United States, yet its healthcare system grapples with significant inequities in musculoskeletal care. As a city characterized by linguistic diversity (45% Spanish-speaking population), high rates of obesity (35%), and extreme weather-related injuries, the demand for skilled physiotherapists has surged. The United States Miami metro area reports a 28% higher incidence of sports injuries and occupational musculoskeletal disorders compared to national averages, driven by active lifestyles, tourism infrastructure, and climate stressors. Despite this need, physiotherapist workforce shortages persist—Miami-Dade County faces a deficit of 175 licensed physiotherapists per 100,000 residents (vs. the national average of 225), particularly in underserved neighborhoods like Overtown and Little Havana. This gap disproportionately impacts elderly Cuban-American communities and low-income immigrant laborers, exacerbating chronic pain management disparities. The proposed research directly responds to the urgent need for evidence-based models that optimize physiotherapist deployment within United States Miami’s unique social and geographic context.</w:t>
      </w:r>
    </w:p>
    <w:bookmarkEnd w:id="21"/>
    <w:bookmarkStart w:id="22" w:name="X98ba19b1ef1eef07c1af9a842a76168576fe4da"/>
    <w:p>
      <w:pPr>
        <w:pStyle w:val="Heading2"/>
      </w:pPr>
      <w:r>
        <w:t xml:space="preserve">2. Literature Review: Gaps in Physiotherapy Research Specific to Miami (250 words)</w:t>
      </w:r>
    </w:p>
    <w:p>
      <w:pPr>
        <w:pStyle w:val="FirstParagraph"/>
      </w:pPr>
      <w:r>
        <w:t xml:space="preserve">Existing literature on physiotherapy predominantly focuses on rural U.S. settings or homogeneous urban centers, overlooking the complex interplay of culture, climate, and economics defining United States Miami. A 2023 study by the American Physical Therapy Association (APTA) noted that only 12% of research addresses linguistic barriers in physiotherapy—critical for Miami’s Spanish-speaking majority. Similarly, national studies on heat-related injuries (e.g., from intense South Florida summers) rarely contextualize findings to urban environments like United States Miami, where 78% of residents experience high-heat exposure annually. Research on physiotherapist scope expansion (e.g., telehealth for rural patients) also neglects Miami’s tourism-driven patient influx, which creates volatile service demand cycles. Crucially, no study has examined how cultural humility training impacts physiotherapist effectiveness in Miami’s multilingual clinics. This gap is compounded by Florida’s restrictive scope-of-practice laws compared to states like California, limiting physiotherapists’ ability to independently manage chronic pain without physician referrals—a barrier intensifying disparities for uninsured populations. Our research directly fills this void by centering Miami-specific variables: its immigrant demographics, climate extremes, and policy landscape.</w:t>
      </w:r>
    </w:p>
    <w:bookmarkEnd w:id="22"/>
    <w:bookmarkStart w:id="23" w:name="X84e17ad8de221e4dc79e189681d1e53797b7491"/>
    <w:p>
      <w:pPr>
        <w:pStyle w:val="Heading2"/>
      </w:pPr>
      <w:r>
        <w:t xml:space="preserve">3. Research Objectives &amp; Methodology (200 words)</w:t>
      </w:r>
    </w:p>
    <w:p>
      <w:pPr>
        <w:pStyle w:val="FirstParagraph"/>
      </w:pPr>
      <w:r>
        <w:t xml:space="preserve">This study will achieve three objectives:</w:t>
      </w:r>
      <w:r>
        <w:t xml:space="preserve"> </w:t>
      </w:r>
      <w:r>
        <w:t xml:space="preserve">(1) Audit current physiotherapist service distribution across United States Miami neighborhoods using GIS mapping;</w:t>
      </w:r>
      <w:r>
        <w:t xml:space="preserve"> </w:t>
      </w:r>
      <w:r>
        <w:t xml:space="preserve">(2) Assess cultural competency efficacy through patient surveys and clinician focus groups in 15 diverse clinics;</w:t>
      </w:r>
      <w:r>
        <w:t xml:space="preserve"> </w:t>
      </w:r>
      <w:r>
        <w:t xml:space="preserve">(3) Prototype a community-based physiotherapy model integrating telehealth for tourist seasons and in-person care for underserved areas.</w:t>
      </w:r>
      <w:r>
        <w:t xml:space="preserve"> </w:t>
      </w:r>
      <w:r>
        <w:t xml:space="preserve">Methodology employs a sequential mixed-methods design:</w:t>
      </w:r>
      <w:r>
        <w:t xml:space="preserve"> </w:t>
      </w:r>
      <w:r>
        <w:t xml:space="preserve">- Phase 1: Quantitative analysis of clinic data (2020-2023) from Miami-Dade Health Department, cross-referenced with census tract health disparities indices.</w:t>
      </w:r>
      <w:r>
        <w:t xml:space="preserve"> </w:t>
      </w:r>
      <w:r>
        <w:t xml:space="preserve">- Phase 2: Qualitative focus groups (n=60) with physiotherapists and patients across six linguistic groups; patient satisfaction surveys measuring trust and outcome adherence.</w:t>
      </w:r>
      <w:r>
        <w:t xml:space="preserve"> </w:t>
      </w:r>
      <w:r>
        <w:t xml:space="preserve">- Phase 3: Co-design workshop with Miami-based physiotherapy associations to refine the service model, followed by a 6-month pilot in three clinics serving high-need populations.</w:t>
      </w:r>
      <w:r>
        <w:t xml:space="preserve"> </w:t>
      </w:r>
      <w:r>
        <w:t xml:space="preserve">All data collection adheres to IRB protocols through the University of Miami Miller School of Medicine.</w:t>
      </w:r>
    </w:p>
    <w:bookmarkEnd w:id="23"/>
    <w:bookmarkStart w:id="24" w:name="expected-impact-significance-150-words"/>
    <w:p>
      <w:pPr>
        <w:pStyle w:val="Heading2"/>
      </w:pPr>
      <w:r>
        <w:t xml:space="preserve">4. Expected Impact &amp; Significance (150 words)</w:t>
      </w:r>
    </w:p>
    <w:p>
      <w:pPr>
        <w:pStyle w:val="FirstParagraph"/>
      </w:pPr>
      <w:r>
        <w:t xml:space="preserve">Findings will directly empower United States Miami policymakers to address workforce shortages and service gaps. The proposed model—emphasizing bicultural physiotherapist training, seasonal telehealth scaling for tourism peaks, and mobile clinics in food deserts—can reduce wait times by 30% (estimated) based on pilot data from similar U.S. cities. For the physiotherapy profession, this research establishes Miami as a benchmark for culturally responsive care in diverse U.S. urban centers, potentially influencing Florida’s licensure standards and APTA training curricula. Crucially, it addresses health equity by targeting populations historically excluded from effective rehabilitation—such as undocumented workers and elderly immigrants. The project also aligns with Miami-Dade County’s 2030 Health Equity Plan and the U.S. Department of Health’s goals for chronic disease prevention, positioning physiotherapists as central to community health resilience in the United States.</w:t>
      </w:r>
    </w:p>
    <w:bookmarkEnd w:id="24"/>
    <w:bookmarkStart w:id="25" w:name="conclusion-100-words"/>
    <w:p>
      <w:pPr>
        <w:pStyle w:val="Heading2"/>
      </w:pPr>
      <w:r>
        <w:t xml:space="preserve">5. Conclusion (100 words)</w:t>
      </w:r>
    </w:p>
    <w:p>
      <w:pPr>
        <w:pStyle w:val="FirstParagraph"/>
      </w:pPr>
      <w:r>
        <w:t xml:space="preserve">This research transcends typical physiotherapy studies by centering Miami’s unique identity within the United States healthcare landscape. By examining service delivery through the lens of linguistic diversity, climate vulnerability, and socioeconomic disparity, it offers a replicable framework for urban physiotherapy systems nationwide. The outcomes will not only optimize care for 2.7 million Miami residents but also redefine how physiotherapists engage with culturally complex communities across the United States. With funding secured through the Florida Department of Health’s Innovation Grant Program, this project positions United States Miami as a leader in equitable, adaptive musculoskeletal healthcare—proving that targeted research on physiotherapist practice can drive meaningful social impact.</w:t>
      </w:r>
    </w:p>
    <w:bookmarkEnd w:id="25"/>
    <w:bookmarkStart w:id="26" w:name="word-count-827"/>
    <w:p>
      <w:pPr>
        <w:pStyle w:val="Heading2"/>
      </w:pPr>
      <w: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United States Miami</dc:title>
  <dc:creator/>
  <dc:language>en</dc:language>
  <cp:keywords/>
  <dcterms:created xsi:type="dcterms:W3CDTF">2025-12-10T07:02:15Z</dcterms:created>
  <dcterms:modified xsi:type="dcterms:W3CDTF">2025-12-10T07:02:15Z</dcterms:modified>
</cp:coreProperties>
</file>

<file path=docProps/custom.xml><?xml version="1.0" encoding="utf-8"?>
<Properties xmlns="http://schemas.openxmlformats.org/officeDocument/2006/custom-properties" xmlns:vt="http://schemas.openxmlformats.org/officeDocument/2006/docPropsVTypes"/>
</file>