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Industry</w:t>
      </w:r>
      <w:r>
        <w:t xml:space="preserve"> </w:t>
      </w:r>
      <w:r>
        <w:t xml:space="preserve">Dynamics</w:t>
      </w:r>
      <w:r>
        <w:t xml:space="preserve"> </w:t>
      </w:r>
      <w:r>
        <w:t xml:space="preserve">in</w:t>
      </w:r>
      <w:r>
        <w:t xml:space="preserve"> </w:t>
      </w:r>
      <w:r>
        <w:t xml:space="preserve">Belgium</w:t>
      </w:r>
      <w:r>
        <w:t xml:space="preserve"> </w:t>
      </w:r>
      <w:r>
        <w:t xml:space="preserve">Brussels</w:t>
      </w:r>
    </w:p>
    <w:bookmarkStart w:id="30" w:name="Xfc7d3907d3a835d6b11128aff1bf9f570659b81"/>
    <w:p>
      <w:pPr>
        <w:pStyle w:val="Heading1"/>
      </w:pPr>
      <w:r>
        <w:t xml:space="preserve">Research Proposal: Optimizing Plumbing Services for Sustainable Urban Infrastructure in Belgium Brussels</w:t>
      </w:r>
    </w:p>
    <w:bookmarkStart w:id="20" w:name="introduction-and-problem-statement"/>
    <w:p>
      <w:pPr>
        <w:pStyle w:val="Heading2"/>
      </w:pPr>
      <w:r>
        <w:t xml:space="preserve">Introduction and Problem Statement</w:t>
      </w:r>
    </w:p>
    <w:p>
      <w:pPr>
        <w:pStyle w:val="FirstParagraph"/>
      </w:pPr>
      <w:r>
        <w:t xml:space="preserve">The urban infrastructure of Belgium Brussels faces mounting challenges due to aging water systems, climate change impacts, and evolving regulatory frameworks. As the capital city of Belgium with a population exceeding 1.2 million, Brussels requires resilient plumbing solutions to address frequent pipe bursts, water leakage incidents (estimated at 30% loss in municipal networks), and compliance with stringent European Union directives on water conservation. This</w:t>
      </w:r>
      <w:r>
        <w:t xml:space="preserve"> </w:t>
      </w:r>
      <w:r>
        <w:rPr>
          <w:bCs/>
          <w:b/>
        </w:rPr>
        <w:t xml:space="preserve">Research Proposal</w:t>
      </w:r>
      <w:r>
        <w:t xml:space="preserve"> </w:t>
      </w:r>
      <w:r>
        <w:t xml:space="preserve">focuses on the critical role of the modern</w:t>
      </w:r>
      <w:r>
        <w:t xml:space="preserve"> </w:t>
      </w:r>
      <w:r>
        <w:rPr>
          <w:bCs/>
          <w:b/>
        </w:rPr>
        <w:t xml:space="preserve">Plumber</w:t>
      </w:r>
      <w:r>
        <w:t xml:space="preserve"> </w:t>
      </w:r>
      <w:r>
        <w:t xml:space="preserve">within this complex ecosystem. The central problem is the disconnect between traditional plumbing practices and Brussels' unique urban demands—characterized by historic building stock, dense housing, and multi-lingual service requirements. Without systematic investigation into these dynamics, Brussels risks exacerbating water wastage, public health hazards, and economic losses exceeding €50 million annually in infrastructure repairs.</w:t>
      </w:r>
    </w:p>
    <w:bookmarkEnd w:id="20"/>
    <w:bookmarkStart w:id="21" w:name="X58d6839c4f0b888430b2088e48a6757afe3c615"/>
    <w:p>
      <w:pPr>
        <w:pStyle w:val="Heading2"/>
      </w:pPr>
      <w:r>
        <w:t xml:space="preserve">Literature Review: Gaps in Current Knowledge</w:t>
      </w:r>
    </w:p>
    <w:p>
      <w:pPr>
        <w:pStyle w:val="FirstParagraph"/>
      </w:pPr>
      <w:r>
        <w:t xml:space="preserve">Existing studies on plumbing (e.g., European Water Association, 2021) emphasize technical standards but neglect socio-urban contexts. Research conducted by KU Leuven (2023) highlights skill shortages among</w:t>
      </w:r>
      <w:r>
        <w:t xml:space="preserve"> </w:t>
      </w:r>
      <w:r>
        <w:rPr>
          <w:bCs/>
          <w:b/>
        </w:rPr>
        <w:t xml:space="preserve">Plumber</w:t>
      </w:r>
      <w:r>
        <w:t xml:space="preserve">s in Flemish regions but omits Brussels' Francophone-specific challenges. Similarly, the Belgian Federal Public Service Environment (FPS Environment) reports 45% of Brussels' water mains are over 50 years old, yet no study links this to workforce adaptation needs. Crucially,</w:t>
      </w:r>
      <w:r>
        <w:t xml:space="preserve"> </w:t>
      </w:r>
      <w:r>
        <w:rPr>
          <w:bCs/>
          <w:b/>
        </w:rPr>
        <w:t xml:space="preserve">Belgium Brussels</w:t>
      </w:r>
      <w:r>
        <w:t xml:space="preserve"> </w:t>
      </w:r>
      <w:r>
        <w:t xml:space="preserve">operates under a unique tri-lingual administrative framework (Dutch/French/German), creating communication barriers in service delivery that remain unaddressed in plumbing literature. This gap necessitates a targeted</w:t>
      </w:r>
      <w:r>
        <w:t xml:space="preserve"> </w:t>
      </w:r>
      <w:r>
        <w:rPr>
          <w:bCs/>
          <w:b/>
        </w:rPr>
        <w:t xml:space="preserve">Research Proposal</w:t>
      </w:r>
      <w:r>
        <w:t xml:space="preserve"> </w:t>
      </w:r>
      <w:r>
        <w:t xml:space="preserve">examining the intersection of urban policy, labor practices, and technological integration for plumbers.</w:t>
      </w:r>
    </w:p>
    <w:bookmarkEnd w:id="21"/>
    <w:bookmarkStart w:id="22" w:name="research-objectives"/>
    <w:p>
      <w:pPr>
        <w:pStyle w:val="Heading2"/>
      </w:pPr>
      <w:r>
        <w:t xml:space="preserve">Research Objectives</w:t>
      </w:r>
    </w:p>
    <w:p>
      <w:pPr>
        <w:numPr>
          <w:ilvl w:val="0"/>
          <w:numId w:val="1001"/>
        </w:numPr>
        <w:pStyle w:val="Compact"/>
      </w:pPr>
      <w:r>
        <w:t xml:space="preserve">To map the current skillsets and training gaps among licensed plumbers operating in Belgium Brussels.</w:t>
      </w:r>
    </w:p>
    <w:p>
      <w:pPr>
        <w:numPr>
          <w:ilvl w:val="0"/>
          <w:numId w:val="1001"/>
        </w:numPr>
        <w:pStyle w:val="Compact"/>
      </w:pPr>
      <w:r>
        <w:t xml:space="preserve">To analyze regulatory compliance challenges (e.g., EU Water Framework Directive, Brussels Urban Planning Code) faced by plumbing professionals.</w:t>
      </w:r>
    </w:p>
    <w:p>
      <w:pPr>
        <w:numPr>
          <w:ilvl w:val="0"/>
          <w:numId w:val="1001"/>
        </w:numPr>
        <w:pStyle w:val="Compact"/>
      </w:pPr>
      <w:r>
        <w:t xml:space="preserve">To develop a culturally responsive service model addressing multilingual client interactions across Brussels' diverse neighborhoods.</w:t>
      </w:r>
    </w:p>
    <w:bookmarkEnd w:id="22"/>
    <w:bookmarkStart w:id="26" w:name="research-methodology"/>
    <w:p>
      <w:pPr>
        <w:pStyle w:val="Heading2"/>
      </w:pPr>
      <w:r>
        <w:t xml:space="preserve">Research Methodology</w:t>
      </w:r>
    </w:p>
    <w:p>
      <w:pPr>
        <w:pStyle w:val="FirstParagraph"/>
      </w:pPr>
      <w:r>
        <w:t xml:space="preserve">This mixed-methods study employs a 14-month timeline with three interconnected phases:</w:t>
      </w:r>
    </w:p>
    <w:bookmarkStart w:id="23" w:name="Xf184171a93bffdd5ac7c8003b3f58116cc477b3"/>
    <w:p>
      <w:pPr>
        <w:pStyle w:val="Heading3"/>
      </w:pPr>
      <w:r>
        <w:t xml:space="preserve">Phase 1: Quantitative Baseline Assessment (Months 1-4)</w:t>
      </w:r>
    </w:p>
    <w:p>
      <w:pPr>
        <w:pStyle w:val="FirstParagraph"/>
      </w:pPr>
      <w:r>
        <w:t xml:space="preserve">A stratified survey of 300 licensed plumbers across Brussels' nine arrondissements, analyzing demographics, certification types (e.g., CQP in Belgium), technology adoption rates, and compliance incidents. Partnering with the Brussels Chamber of Commerce to access anonymized service records from 2019-2023.</w:t>
      </w:r>
    </w:p>
    <w:bookmarkEnd w:id="23"/>
    <w:bookmarkStart w:id="24" w:name="X256b993c0c6650aae346bbe43ba2a69f4a03875"/>
    <w:p>
      <w:pPr>
        <w:pStyle w:val="Heading3"/>
      </w:pPr>
      <w:r>
        <w:t xml:space="preserve">Phase 2: Qualitative Fieldwork (Months 5-10)</w:t>
      </w:r>
    </w:p>
    <w:p>
      <w:pPr>
        <w:pStyle w:val="FirstParagraph"/>
      </w:pPr>
      <w:r>
        <w:t xml:space="preserve">Focus groups with plumbing contractors (n=45) and client interviews in high-density zones (e.g., Molenbeek, Saint-Gilles). Observational studies at three municipal water management sites to document real-time challenges. Crucially, this phase will assess how</w:t>
      </w:r>
      <w:r>
        <w:t xml:space="preserve"> </w:t>
      </w:r>
      <w:r>
        <w:rPr>
          <w:bCs/>
          <w:b/>
        </w:rPr>
        <w:t xml:space="preserve">Belgium Brussels</w:t>
      </w:r>
      <w:r>
        <w:t xml:space="preserve">'s complex governance—where local communes, the French Community of Belgium, and EU agencies overlap—impacts a plumber's daily operations.</w:t>
      </w:r>
    </w:p>
    <w:bookmarkEnd w:id="24"/>
    <w:bookmarkStart w:id="25" w:name="X8f46b175b199b1eb8de5e7a25a66d993a3f55c6"/>
    <w:p>
      <w:pPr>
        <w:pStyle w:val="Heading3"/>
      </w:pPr>
      <w:r>
        <w:t xml:space="preserve">Phase 3: Technology Integration &amp; Policy Simulation (Months 11-14)</w:t>
      </w:r>
    </w:p>
    <w:p>
      <w:pPr>
        <w:pStyle w:val="FirstParagraph"/>
      </w:pPr>
      <w:r>
        <w:t xml:space="preserve">Co-design workshops with plumbing associations (e.g., ASBL Plombier Bruxellois) and tech providers to prototype low-cost IoT solutions for historic buildings. A policy simulation model will test scenarios for aligning plumber training with Brussels' 2030 Green City Agenda, ensuring the proposed framework directly benefits the</w:t>
      </w:r>
      <w:r>
        <w:t xml:space="preserve"> </w:t>
      </w:r>
      <w:r>
        <w:rPr>
          <w:bCs/>
          <w:b/>
        </w:rPr>
        <w:t xml:space="preserve">Plumber</w:t>
      </w:r>
      <w:r>
        <w:t xml:space="preserve"> </w:t>
      </w:r>
      <w:r>
        <w:t xml:space="preserve">profession while advancing municipal goals.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four transformative outputs:</w:t>
      </w:r>
    </w:p>
    <w:p>
      <w:pPr>
        <w:numPr>
          <w:ilvl w:val="0"/>
          <w:numId w:val="1002"/>
        </w:numPr>
        <w:pStyle w:val="Compact"/>
      </w:pPr>
      <w:r>
        <w:rPr>
          <w:bCs/>
          <w:b/>
        </w:rPr>
        <w:t xml:space="preserve">A Skill Gap Assessment Framework</w:t>
      </w:r>
      <w:r>
        <w:t xml:space="preserve">: A standardized tool for plumbing training institutes to align curricula with Brussels-specific needs (e.g., heritage building repairs, multilingual service protocols).</w:t>
      </w:r>
    </w:p>
    <w:p>
      <w:pPr>
        <w:numPr>
          <w:ilvl w:val="0"/>
          <w:numId w:val="1002"/>
        </w:numPr>
        <w:pStyle w:val="Compact"/>
      </w:pPr>
      <w:r>
        <w:rPr>
          <w:bCs/>
          <w:b/>
        </w:rPr>
        <w:t xml:space="preserve">Regulatory Compliance Handbook</w:t>
      </w:r>
      <w:r>
        <w:t xml:space="preserve">: Tailored guidelines addressing Belgium's layered water governance, reducing legal risks for plumbers by 25% (projected savings of €8.2M annually across the sector).</w:t>
      </w:r>
    </w:p>
    <w:p>
      <w:pPr>
        <w:numPr>
          <w:ilvl w:val="0"/>
          <w:numId w:val="1002"/>
        </w:numPr>
        <w:pStyle w:val="Compact"/>
      </w:pPr>
      <w:r>
        <w:rPr>
          <w:bCs/>
          <w:b/>
        </w:rPr>
        <w:t xml:space="preserve">Cultural Competency Protocols</w:t>
      </w:r>
      <w:r>
        <w:t xml:space="preserve">: Multilingual service templates for clients in Brussels' immigrant communities, directly improving trust and response efficiency—critical as 37% of Brussels residents speak a language other than French/Dutch.</w:t>
      </w:r>
    </w:p>
    <w:p>
      <w:pPr>
        <w:numPr>
          <w:ilvl w:val="0"/>
          <w:numId w:val="1002"/>
        </w:numPr>
        <w:pStyle w:val="Compact"/>
      </w:pPr>
      <w:r>
        <w:rPr>
          <w:bCs/>
          <w:b/>
        </w:rPr>
        <w:t xml:space="preserve">Smart Plumbing Implementation Roadmap</w:t>
      </w:r>
      <w:r>
        <w:t xml:space="preserve">: Costed adoption strategies for IoT sensors in aging infrastructure, positioning Belgium Brussels as a EU leader in proactive water management.</w:t>
      </w:r>
    </w:p>
    <w:p>
      <w:pPr>
        <w:pStyle w:val="FirstParagraph"/>
      </w:pPr>
      <w:r>
        <w:t xml:space="preserve">The significance extends beyond immediate utility. By centering the</w:t>
      </w:r>
      <w:r>
        <w:t xml:space="preserve"> </w:t>
      </w:r>
      <w:r>
        <w:rPr>
          <w:bCs/>
          <w:b/>
        </w:rPr>
        <w:t xml:space="preserve">Plumber</w:t>
      </w:r>
      <w:r>
        <w:t xml:space="preserve"> </w:t>
      </w:r>
      <w:r>
        <w:t xml:space="preserve">as an urban sustainability agent—not merely a technician—this</w:t>
      </w:r>
      <w:r>
        <w:t xml:space="preserve"> </w:t>
      </w:r>
      <w:r>
        <w:rPr>
          <w:bCs/>
          <w:b/>
        </w:rPr>
        <w:t xml:space="preserve">Research Proposal</w:t>
      </w:r>
      <w:r>
        <w:t xml:space="preserve"> </w:t>
      </w:r>
      <w:r>
        <w:t xml:space="preserve">redefines the profession's strategic value within Belgium Brussels' climate resilience strategy. Success would reduce water loss by 15-20%, cut emergency service response times by 30%, and create a replicable model for other EU capitals with similar infrastructure challenges.</w:t>
      </w:r>
    </w:p>
    <w:bookmarkEnd w:id="27"/>
    <w:bookmarkStart w:id="28"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Baseline Survey &amp; Data Collection</w:t>
            </w:r>
          </w:p>
        </w:tc>
        <w:tc>
          <w:tcPr/>
          <w:p>
            <w:pPr>
              <w:pStyle w:val="Compact"/>
              <w:jc w:val="left"/>
            </w:pPr>
            <w:r>
              <w:t xml:space="preserve">Months 1-4</w:t>
            </w:r>
          </w:p>
        </w:tc>
        <w:tc>
          <w:tcPr/>
          <w:p>
            <w:pPr>
              <w:pStyle w:val="Compact"/>
              <w:jc w:val="left"/>
            </w:pPr>
            <w:r>
              <w:t xml:space="preserve">Survey platform, Brussels Chamber partnership, €28,500 budget for fieldwork</w:t>
            </w:r>
          </w:p>
        </w:tc>
      </w:tr>
      <w:tr>
        <w:tc>
          <w:tcPr/>
          <w:p>
            <w:pPr>
              <w:pStyle w:val="Compact"/>
              <w:jc w:val="left"/>
            </w:pPr>
            <w:r>
              <w:t xml:space="preserve">Field Research &amp; Focus Groups</w:t>
            </w:r>
          </w:p>
        </w:tc>
        <w:tc>
          <w:tcPr/>
          <w:p>
            <w:pPr>
              <w:pStyle w:val="Compact"/>
              <w:jc w:val="left"/>
            </w:pPr>
            <w:r>
              <w:t xml:space="preserve">Months 5-10</w:t>
            </w:r>
          </w:p>
        </w:tc>
        <w:tc>
          <w:tcPr/>
          <w:p>
            <w:pPr>
              <w:pStyle w:val="Compact"/>
              <w:jc w:val="left"/>
            </w:pPr>
            <w:r>
              <w:t xml:space="preserve">Translation services (French/Dutch/Arabic), researcher team of 4, €62,000</w:t>
            </w:r>
          </w:p>
        </w:tc>
      </w:tr>
      <w:tr>
        <w:tc>
          <w:tcPr/>
          <w:p>
            <w:pPr>
              <w:pStyle w:val="Compact"/>
              <w:jc w:val="left"/>
            </w:pPr>
            <w:r>
              <w:t xml:space="preserve">Cohort Workshops &amp; Policy Modeling</w:t>
            </w:r>
          </w:p>
        </w:tc>
        <w:tc>
          <w:tcPr/>
          <w:p>
            <w:pPr>
              <w:pStyle w:val="Compact"/>
              <w:jc w:val="left"/>
            </w:pPr>
            <w:r>
              <w:t xml:space="preserve">Months 11-14</w:t>
            </w:r>
          </w:p>
        </w:tc>
        <w:tc>
          <w:tcPr/>
          <w:p>
            <w:pPr>
              <w:pStyle w:val="Compact"/>
              <w:jc w:val="left"/>
            </w:pPr>
            <w:r>
              <w:t xml:space="preserve">Technology partners (e.g., Aquasense), policy advisors from FPS Environment, €39,200</w:t>
            </w:r>
          </w:p>
        </w:tc>
      </w:tr>
      <w:tr>
        <w:tc>
          <w:tcPr/>
          <w:p>
            <w:pPr>
              <w:pStyle w:val="Compact"/>
              <w:jc w:val="left"/>
            </w:pPr>
            <w:r>
              <w:t xml:space="preserve">Total</w:t>
            </w:r>
          </w:p>
        </w:tc>
        <w:tc>
          <w:tcPr/>
          <w:p>
            <w:pPr>
              <w:pStyle w:val="Compact"/>
              <w:jc w:val="left"/>
            </w:pPr>
            <w:r>
              <w:t xml:space="preserve">14 months</w:t>
            </w:r>
          </w:p>
        </w:tc>
        <w:tc>
          <w:tcPr/>
          <w:p>
            <w:pPr>
              <w:pStyle w:val="Compact"/>
              <w:jc w:val="left"/>
            </w:pPr>
            <w:r>
              <w:rPr>
                <w:bCs/>
                <w:b/>
              </w:rPr>
              <w:t xml:space="preserve">€130,700</w:t>
            </w:r>
          </w:p>
        </w:tc>
      </w:tr>
    </w:tbl>
    <w:bookmarkEnd w:id="28"/>
    <w:bookmarkStart w:id="29" w:name="X42397c56013f5eddcbcce6365255d95b3cbe8f8"/>
    <w:p>
      <w:pPr>
        <w:pStyle w:val="Heading2"/>
      </w:pPr>
      <w:r>
        <w:t xml:space="preserve">Conclusion: The Critical Role of the Plumber in Belgium Brussels' Future</w:t>
      </w:r>
    </w:p>
    <w:p>
      <w:pPr>
        <w:pStyle w:val="FirstParagraph"/>
      </w:pPr>
      <w:r>
        <w:t xml:space="preserve">This</w:t>
      </w:r>
      <w:r>
        <w:t xml:space="preserve"> </w:t>
      </w:r>
      <w:r>
        <w:rPr>
          <w:bCs/>
          <w:b/>
        </w:rPr>
        <w:t xml:space="preserve">Research Proposal</w:t>
      </w:r>
      <w:r>
        <w:t xml:space="preserve"> </w:t>
      </w:r>
      <w:r>
        <w:t xml:space="preserve">transcends technical analysis to affirm the</w:t>
      </w:r>
      <w:r>
        <w:t xml:space="preserve"> </w:t>
      </w:r>
      <w:r>
        <w:rPr>
          <w:bCs/>
          <w:b/>
        </w:rPr>
        <w:t xml:space="preserve">Plumber</w:t>
      </w:r>
      <w:r>
        <w:t xml:space="preserve"> </w:t>
      </w:r>
      <w:r>
        <w:t xml:space="preserve">as a pivotal urban professional in Belgium Brussels. As climate pressures intensify and infrastructure ages, plumbers are not merely repair technicians but frontline defenders of public health, environmental sustainability, and community cohesion. The proposed study addresses systemic gaps by embedding the plumber's voice into Brussels' smart city evolution—ensuring that policies serve both the citizen and the skilled professional. By investing in this research, Brussels commits to a future where plumbing is no longer an afterthought but a cornerstone of resilient urban living. The outcomes will position Belgium Brussels as a global exemplar of how to modernize essential services through evidence-based, human-centered innovation—one pipe repair at a time.</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Industry Dynamics in Belgium Brussels</dc:title>
  <dc:creator/>
  <dc:language>en</dc:language>
  <cp:keywords/>
  <dcterms:created xsi:type="dcterms:W3CDTF">2026-07-18T23:33:50Z</dcterms:created>
  <dcterms:modified xsi:type="dcterms:W3CDTF">2026-07-18T23:33:50Z</dcterms:modified>
</cp:coreProperties>
</file>

<file path=docProps/custom.xml><?xml version="1.0" encoding="utf-8"?>
<Properties xmlns="http://schemas.openxmlformats.org/officeDocument/2006/custom-properties" xmlns:vt="http://schemas.openxmlformats.org/officeDocument/2006/docPropsVTypes"/>
</file>