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Colombia</w:t>
      </w:r>
      <w:r>
        <w:t xml:space="preserve"> </w:t>
      </w:r>
      <w:r>
        <w:t xml:space="preserve">Bogotá</w:t>
      </w:r>
    </w:p>
    <w:bookmarkStart w:id="29" w:name="X2203c6a49b36cb240781f2aea4ba47f6e922019"/>
    <w:p>
      <w:pPr>
        <w:pStyle w:val="Heading1"/>
      </w:pPr>
      <w:r>
        <w:t xml:space="preserve">Research Proposal: Enhancing Professional Standards and Service Quality for Plumbers in Colombia Bogotá</w:t>
      </w:r>
    </w:p>
    <w:bookmarkStart w:id="20" w:name="introduction"/>
    <w:p>
      <w:pPr>
        <w:pStyle w:val="Heading2"/>
      </w:pPr>
      <w:r>
        <w:t xml:space="preserve">1. Introduction</w:t>
      </w:r>
    </w:p>
    <w:p>
      <w:pPr>
        <w:pStyle w:val="FirstParagraph"/>
      </w:pPr>
      <w:r>
        <w:t xml:space="preserve">The city of Bogotá, Colombia, faces escalating urban challenges in water infrastructure management due to rapid population growth, aging municipal systems, and increasing demand for reliable plumbing services. With over 8 million residents and a complex network of 460 kilometers of main pipelines (SAPOR), the role of licensed plumbers has become critical to public health and sustainable development. This research proposal addresses the urgent need to standardize professional practices among plumbers in Colombia Bogotá, ensuring compliance with national regulations while adapting to the city's unique environmental and socio-economic conditions.</w:t>
      </w:r>
    </w:p>
    <w:bookmarkEnd w:id="20"/>
    <w:bookmarkStart w:id="21" w:name="problem-statement"/>
    <w:p>
      <w:pPr>
        <w:pStyle w:val="Heading2"/>
      </w:pPr>
      <w:r>
        <w:t xml:space="preserve">2. Problem Statement</w:t>
      </w:r>
    </w:p>
    <w:p>
      <w:pPr>
        <w:pStyle w:val="FirstParagraph"/>
      </w:pPr>
      <w:r>
        <w:t xml:space="preserve">Bogotá currently lacks a unified accreditation framework for plumbers, leading to inconsistent service quality, safety hazards, and public health risks. According to the Bogotá Water Authority (ACU), 37% of residential water contamination incidents in 2023 originated from substandard plumbing installations. Informal plumbers—constituting 68% of the workforce—often operate without certification or knowledge of Colombia's National Plumbing Code (NTP-019). This situation disproportionately affects low-income neighborhoods like Kennedy and Bosa, where inadequate repairs cause recurrent flooding and sewage backups. The absence of regulated training programs exacerbates water wastage, with Bogotá losing 32% of treated water to leaks (IDB, 2023), directly contradicting Colombia's National Water Policy (Law 1496 of 2011).</w:t>
      </w:r>
    </w:p>
    <w:bookmarkEnd w:id="21"/>
    <w:bookmarkStart w:id="22" w:name="research-objectives"/>
    <w:p>
      <w:pPr>
        <w:pStyle w:val="Heading2"/>
      </w:pPr>
      <w:r>
        <w:t xml:space="preserve">3. Research Objectives</w:t>
      </w:r>
    </w:p>
    <w:p>
      <w:pPr>
        <w:numPr>
          <w:ilvl w:val="0"/>
          <w:numId w:val="1001"/>
        </w:numPr>
        <w:pStyle w:val="Compact"/>
      </w:pPr>
      <w:r>
        <w:t xml:space="preserve">To assess current competency levels, training gaps, and service delivery challenges among plumbers in Colombia Bogotá.</w:t>
      </w:r>
    </w:p>
    <w:p>
      <w:pPr>
        <w:numPr>
          <w:ilvl w:val="0"/>
          <w:numId w:val="1001"/>
        </w:numPr>
        <w:pStyle w:val="Compact"/>
      </w:pPr>
      <w:r>
        <w:t xml:space="preserve">To evaluate the socio-economic impact of unlicensed plumbing services on household water security and public health.</w:t>
      </w:r>
    </w:p>
    <w:p>
      <w:pPr>
        <w:numPr>
          <w:ilvl w:val="0"/>
          <w:numId w:val="1001"/>
        </w:numPr>
        <w:pStyle w:val="Compact"/>
      </w:pPr>
      <w:r>
        <w:t xml:space="preserve">To develop a culturally adapted certification framework aligned with Colombian technical standards (NTP-019) and Bogotá's urban context.</w:t>
      </w:r>
    </w:p>
    <w:p>
      <w:pPr>
        <w:numPr>
          <w:ilvl w:val="0"/>
          <w:numId w:val="1001"/>
        </w:numPr>
        <w:pStyle w:val="Compact"/>
      </w:pPr>
      <w:r>
        <w:t xml:space="preserve">To propose a scalable model for government-industry collaboration in plumber professionalization.</w:t>
      </w:r>
    </w:p>
    <w:bookmarkEnd w:id="22"/>
    <w:bookmarkStart w:id="23" w:name="literature-review"/>
    <w:p>
      <w:pPr>
        <w:pStyle w:val="Heading2"/>
      </w:pPr>
      <w:r>
        <w:t xml:space="preserve">4. Literature Review</w:t>
      </w:r>
    </w:p>
    <w:p>
      <w:pPr>
        <w:pStyle w:val="FirstParagraph"/>
      </w:pPr>
      <w:r>
        <w:t xml:space="preserve">Existing studies focus on plumbing in high-income regions, neglecting Latin American urban realities. Research by the University of Los Andes (2021) highlighted that 55% of Bogotá's informal plumbers lack formal education but possess practical skills from family trade transmission. In contrast, Colombia's Ministry of Housing mandates NTP-019 compliance for new constructions, yet enforcement is fragmented across districts. A World Bank report (2022) emphasized that professionalizing municipal services could reduce water losses by 15% in cities like Bogotá—comparable to successful models in Medellín’s "Plumbing Schools" initiative. However, no research has specifically addressed the cultural barriers (e.g., distrust of formal systems among informal workers) or geographic constraints (e.g., hillslope neighborhoods requiring specialized techniques) unique to Bogotá.</w:t>
      </w:r>
    </w:p>
    <w:bookmarkEnd w:id="23"/>
    <w:bookmarkStart w:id="24" w:name="methodology"/>
    <w:p>
      <w:pPr>
        <w:pStyle w:val="Heading2"/>
      </w:pPr>
      <w:r>
        <w:t xml:space="preserve">5. Methodology</w:t>
      </w:r>
    </w:p>
    <w:p>
      <w:pPr>
        <w:pStyle w:val="FirstParagraph"/>
      </w:pPr>
      <w:r>
        <w:t xml:space="preserve">This mixed-methods study will employ a 12-month participatory action research design:</w:t>
      </w:r>
    </w:p>
    <w:p>
      <w:pPr>
        <w:numPr>
          <w:ilvl w:val="0"/>
          <w:numId w:val="1002"/>
        </w:numPr>
        <w:pStyle w:val="Compact"/>
      </w:pPr>
      <w:r>
        <w:rPr>
          <w:bCs/>
          <w:b/>
        </w:rPr>
        <w:t xml:space="preserve">Phase 1 (Months 1-3):</w:t>
      </w:r>
      <w:r>
        <w:t xml:space="preserve"> </w:t>
      </w:r>
      <w:r>
        <w:t xml:space="preserve">Quantitative survey of 450 plumbers across Bogotá's 20 communes, using stratified sampling by service type (residential/commercial) and work status (licensed/unlicensed). Data will include training history, monthly earnings, and compliance awareness.</w:t>
      </w:r>
    </w:p>
    <w:p>
      <w:pPr>
        <w:numPr>
          <w:ilvl w:val="0"/>
          <w:numId w:val="1002"/>
        </w:numPr>
        <w:pStyle w:val="Compact"/>
      </w:pPr>
      <w:r>
        <w:rPr>
          <w:bCs/>
          <w:b/>
        </w:rPr>
        <w:t xml:space="preserve">Phase 2 (Months 4-6):</w:t>
      </w:r>
      <w:r>
        <w:t xml:space="preserve"> </w:t>
      </w:r>
      <w:r>
        <w:t xml:space="preserve">Focus groups with community leaders in 5 high-risk zones (e.g., Ciudad Bolívar, Suba) to document service failures and health impacts. Concurrently, water quality testing at 100 randomly selected households will correlate plumbing practices with contamination levels.</w:t>
      </w:r>
    </w:p>
    <w:p>
      <w:pPr>
        <w:numPr>
          <w:ilvl w:val="0"/>
          <w:numId w:val="1002"/>
        </w:numPr>
        <w:pStyle w:val="Compact"/>
      </w:pPr>
      <w:r>
        <w:rPr>
          <w:bCs/>
          <w:b/>
        </w:rPr>
        <w:t xml:space="preserve">Phase 3 (Months 7-9):</w:t>
      </w:r>
      <w:r>
        <w:t xml:space="preserve"> </w:t>
      </w:r>
      <w:r>
        <w:t xml:space="preserve">Co-design workshops with the Bogotá Chamber of Plumbing (Cámara de Plomería), National Institute for Technical Education (Sena), and ACU to develop a modular training curriculum. The curriculum will integrate NTP-019 with Bogotá-specific scenarios: high-altitude pipe installation, earthquake-resistant techniques, and water-saving technologies for drought-prone areas.</w:t>
      </w:r>
    </w:p>
    <w:p>
      <w:pPr>
        <w:numPr>
          <w:ilvl w:val="0"/>
          <w:numId w:val="1002"/>
        </w:numPr>
        <w:pStyle w:val="Compact"/>
      </w:pPr>
      <w:r>
        <w:rPr>
          <w:bCs/>
          <w:b/>
        </w:rPr>
        <w:t xml:space="preserve">Phase 4 (Months 10-12):</w:t>
      </w:r>
      <w:r>
        <w:t xml:space="preserve"> </w:t>
      </w:r>
      <w:r>
        <w:t xml:space="preserve">Pilot implementation in two communes (San Cristóbal and Engativá), measuring changes in service quality via customer satisfaction scores and repair success rates. Cost-benefit analysis will compare outcomes with the current informal system.</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evidence-based certification framework validated for Bogotá’s urban fabric, addressing the gap between national standards and local realities.</w:t>
      </w:r>
    </w:p>
    <w:p>
      <w:pPr>
        <w:numPr>
          <w:ilvl w:val="0"/>
          <w:numId w:val="1003"/>
        </w:numPr>
        <w:pStyle w:val="Compact"/>
      </w:pPr>
      <w:r>
        <w:t xml:space="preserve">A scalable training model that reduces water losses by optimizing pipe maintenance—projected to save Bogotá 12 million liters daily (valued at $3.4M annually per IDB estimates).</w:t>
      </w:r>
    </w:p>
    <w:p>
      <w:pPr>
        <w:numPr>
          <w:ilvl w:val="0"/>
          <w:numId w:val="1003"/>
        </w:numPr>
        <w:pStyle w:val="Compact"/>
      </w:pPr>
      <w:r>
        <w:t xml:space="preserve">Policy recommendations for integrating informal plumbers into the formal economy via "bridge certification" programs, potentially benefiting 80,000+ workers across Colombia.</w:t>
      </w:r>
    </w:p>
    <w:p>
      <w:pPr>
        <w:pStyle w:val="FirstParagraph"/>
      </w:pPr>
      <w:r>
        <w:t xml:space="preserve">The significance extends beyond infrastructure: By improving plumber professionalism, this project directly supports Sustainable Development Goals 6 (clean water) and 8 (decent work). For Colombia Bogotá specifically, it addresses the city’s "Bogotá 2050" vision by building a resilient urban workforce. Crucially, it recognizes that plumbers are not merely technicians but key agents in public health—especially critical in neighborhoods with high dengue incidence linked to stagnant water.</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(USD)</w:t>
      </w:r>
    </w:p>
    <w:p>
      <w:pPr>
        <w:pStyle w:val="BodyText"/>
      </w:pPr>
      <w:r>
        <w:t xml:space="preserve">Preparation &amp; Survey Design</w:t>
      </w:r>
    </w:p>
    <w:p>
      <w:pPr>
        <w:pStyle w:val="BodyText"/>
      </w:pPr>
      <w:r>
        <w:t xml:space="preserve">Month 1-2</w:t>
      </w:r>
    </w:p>
    <w:p>
      <w:pPr>
        <w:pStyle w:val="BodyText"/>
      </w:pPr>
      <w:r>
        <w:t xml:space="preserve">Collaboration agreements, survey tool development, community consent protocols</w:t>
      </w:r>
    </w:p>
    <w:p>
      <w:pPr>
        <w:pStyle w:val="BodyText"/>
      </w:pPr>
      <w:r>
        <w:t xml:space="preserve">$12,000</w:t>
      </w:r>
    </w:p>
    <w:p>
      <w:pPr>
        <w:pStyle w:val="BodyText"/>
      </w:pPr>
      <w:r>
        <w:t xml:space="preserve">Data Collection (Fieldwork)</w:t>
      </w:r>
    </w:p>
    <w:p>
      <w:pPr>
        <w:pStyle w:val="BodyText"/>
      </w:pPr>
      <w:r>
        <w:t xml:space="preserve">Month 3-6</w:t>
      </w:r>
    </w:p>
    <w:p>
      <w:pPr>
        <w:pStyle w:val="BodyText"/>
      </w:pPr>
      <w:r>
        <w:t xml:space="preserve">Field teams deploying in 20 communes; water quality testing equipment rental</w:t>
      </w:r>
    </w:p>
    <w:p>
      <w:pPr>
        <w:pStyle w:val="BodyText"/>
      </w:pPr>
      <w:r>
        <w:t xml:space="preserve">Co-Design Workshops &amp; Curriculum Development</w:t>
      </w:r>
    </w:p>
    <w:p>
      <w:pPr>
        <w:pStyle w:val="BodyText"/>
      </w:pPr>
      <w:r>
        <w:t xml:space="preserve">Month 7-9</w:t>
      </w:r>
    </w:p>
    <w:p>
      <w:pPr>
        <w:pStyle w:val="BodyText"/>
      </w:pPr>
      <w:r>
        <w:t xml:space="preserve">Stakeholder workshops, training material production, regulatory alignment</w:t>
      </w:r>
    </w:p>
    <w:p>
      <w:pPr>
        <w:pStyle w:val="BodyText"/>
      </w:pPr>
      <w:r>
        <w:t xml:space="preserve">$28,000</w:t>
      </w:r>
    </w:p>
    <w:p>
      <w:pPr>
        <w:pStyle w:val="BodyText"/>
      </w:pPr>
      <w:r>
        <w:t xml:space="preserve">Pilot Implementation &amp; Evaluation</w:t>
      </w:r>
    </w:p>
    <w:p>
      <w:pPr>
        <w:pStyle w:val="BodyText"/>
      </w:pPr>
      <w:r>
        <w:t xml:space="preserve">Month 10-12</w:t>
      </w:r>
    </w:p>
    <w:p>
      <w:pPr>
        <w:pStyle w:val="BodyText"/>
      </w:pPr>
      <w:r>
        <w:t xml:space="preserve">Pilot in San Cristóbal/Engativá; impact measurement tools deployment</w:t>
      </w:r>
    </w:p>
    <w:p>
      <w:pPr>
        <w:pStyle w:val="BodyText"/>
      </w:pPr>
      <w:r>
        <w:t xml:space="preserve">Final Report &amp; Policy Advocacy</w:t>
      </w:r>
    </w:p>
    <w:p>
      <w:pPr>
        <w:pStyle w:val="BodyText"/>
      </w:pPr>
      <w:r>
        <w:t xml:space="preserve">Month 12</w:t>
      </w:r>
    </w:p>
    <w:p>
      <w:pPr>
        <w:pStyle w:val="BodyText"/>
      </w:pPr>
      <w:r>
        <w:t xml:space="preserve">Dissemination to ACU, Sena, and Bogotá City Council</w:t>
      </w:r>
    </w:p>
    <w:p>
      <w:pPr>
        <w:pStyle w:val="BodyText"/>
      </w:pPr>
      <w:r>
        <w:t xml:space="preserve">$8,000</w:t>
      </w:r>
    </w:p>
    <w:bookmarkEnd w:id="26"/>
    <w:bookmarkStart w:id="27" w:name="conclusion"/>
    <w:p>
      <w:pPr>
        <w:pStyle w:val="Heading2"/>
      </w:pPr>
      <w:r>
        <w:t xml:space="preserve">8. Conclusion</w:t>
      </w:r>
    </w:p>
    <w:p>
      <w:pPr>
        <w:pStyle w:val="FirstParagraph"/>
      </w:pPr>
      <w:r>
        <w:t xml:space="preserve">The professionalization of plumbers in Colombia Bogotá represents a strategic opportunity to transform urban water management while advancing social equity. This research proposal bridges critical gaps between regulatory policy, on-the-ground service delivery, and community needs. By centering the plumber’s role within Bogotá’s infrastructure ecosystem—rather than treating them as peripheral labor—we address root causes of water insecurity through a solution that is both technically sound and socially inclusive. The resulting framework will serve as a replicable blueprint for other Colombian cities facing similar challenges, ultimately contributing to healthier, more resilient urban communities where every resident can access safe water without fear of contamination or service failure.</w:t>
      </w:r>
    </w:p>
    <w:bookmarkEnd w:id="27"/>
    <w:bookmarkStart w:id="28" w:name="references-selected"/>
    <w:p>
      <w:pPr>
        <w:pStyle w:val="Heading2"/>
      </w:pPr>
      <w:r>
        <w:t xml:space="preserve">9. References (Selected)</w:t>
      </w:r>
    </w:p>
    <w:p>
      <w:pPr>
        <w:numPr>
          <w:ilvl w:val="0"/>
          <w:numId w:val="1004"/>
        </w:numPr>
        <w:pStyle w:val="Compact"/>
      </w:pPr>
      <w:r>
        <w:t xml:space="preserve">Colombian Ministry of Housing. (2023). *National Plumbing Code (NTP-019) Implementation Guidelines*.</w:t>
      </w:r>
    </w:p>
    <w:p>
      <w:pPr>
        <w:numPr>
          <w:ilvl w:val="0"/>
          <w:numId w:val="1004"/>
        </w:numPr>
        <w:pStyle w:val="Compact"/>
      </w:pPr>
      <w:r>
        <w:t xml:space="preserve">IDB. (2023). *Water Loss Reduction Strategies in Latin American Cities*. Inter-American Development Bank.</w:t>
      </w:r>
    </w:p>
    <w:p>
      <w:pPr>
        <w:numPr>
          <w:ilvl w:val="0"/>
          <w:numId w:val="1004"/>
        </w:numPr>
        <w:pStyle w:val="Compact"/>
      </w:pPr>
      <w:r>
        <w:t xml:space="preserve">SAPOR Bogotá. (2023). *Annual Water Infrastructure Report: Leak Detection and Service Quality*.</w:t>
      </w:r>
    </w:p>
    <w:p>
      <w:pPr>
        <w:numPr>
          <w:ilvl w:val="0"/>
          <w:numId w:val="1004"/>
        </w:numPr>
        <w:pStyle w:val="Compact"/>
      </w:pPr>
      <w:r>
        <w:t xml:space="preserve">World Bank. (2022). *Urban Water Security: Lessons from Medellín’s Plumber Professionalization Program*.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for Plumbers in Colombia Bogotá</dc:title>
  <dc:creator/>
  <dc:language>en</dc:language>
  <cp:keywords/>
  <dcterms:created xsi:type="dcterms:W3CDTF">2025-12-10T06:06:10Z</dcterms:created>
  <dcterms:modified xsi:type="dcterms:W3CDTF">2025-12-10T06:06:10Z</dcterms:modified>
</cp:coreProperties>
</file>

<file path=docProps/custom.xml><?xml version="1.0" encoding="utf-8"?>
<Properties xmlns="http://schemas.openxmlformats.org/officeDocument/2006/custom-properties" xmlns:vt="http://schemas.openxmlformats.org/officeDocument/2006/docPropsVTypes"/>
</file>