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and</w:t>
      </w:r>
      <w:r>
        <w:t xml:space="preserve"> </w:t>
      </w:r>
      <w:r>
        <w:t xml:space="preserve">Professional</w:t>
      </w:r>
      <w:r>
        <w:t xml:space="preserve"> </w:t>
      </w:r>
      <w:r>
        <w:t xml:space="preserve">Standards</w:t>
      </w:r>
      <w:r>
        <w:t xml:space="preserve"> </w:t>
      </w:r>
      <w:r>
        <w:t xml:space="preserve">in</w:t>
      </w:r>
      <w:r>
        <w:t xml:space="preserve"> </w:t>
      </w:r>
      <w:r>
        <w:t xml:space="preserve">Medellín,</w:t>
      </w:r>
      <w:r>
        <w:t xml:space="preserve"> </w:t>
      </w:r>
      <w:r>
        <w:t xml:space="preserve">Colombia</w:t>
      </w:r>
    </w:p>
    <w:bookmarkStart w:id="28" w:name="Xef92117500901b09f355f695b2c36adfb9f4394"/>
    <w:p>
      <w:pPr>
        <w:pStyle w:val="Heading1"/>
      </w:pPr>
      <w:r>
        <w:t xml:space="preserve">Research Proposal: Enhancing Plumbing Services and Urban Water Sustainability in Medellín, Colombia</w:t>
      </w:r>
    </w:p>
    <w:bookmarkStart w:id="20" w:name="X7cd1e18a520d58288ceee5c5060df8388b37d63"/>
    <w:p>
      <w:pPr>
        <w:pStyle w:val="Heading2"/>
      </w:pPr>
      <w:r>
        <w:t xml:space="preserve">1. Introduction: Contextualizing Plumbing in Medellín's Urban Landscape</w:t>
      </w:r>
    </w:p>
    <w:p>
      <w:pPr>
        <w:pStyle w:val="FirstParagraph"/>
      </w:pPr>
      <w:r>
        <w:t xml:space="preserve">The city of Medellín, Colombia, has transformed from a global symbol of urban crisis into a beacon of social innovation and sustainable development. As one of Latin America's fastest-growing metropolitan centers with over 2.5 million residents, its success hinges on robust municipal infrastructure—including plumbing systems that deliver safe water and effective sanitation to diverse communities. Yet, despite Medellín's renowned "Social Urbanism" initiatives, the plumbing sector remains understudied and under-resourced. This research proposal addresses a critical gap: the lack of systematic analysis of professional plumber efficacy, infrastructure resilience, and service accessibility across Medellín's neighborhoods. By focusing on</w:t>
      </w:r>
      <w:r>
        <w:t xml:space="preserve"> </w:t>
      </w:r>
      <w:r>
        <w:rPr>
          <w:bCs/>
          <w:b/>
        </w:rPr>
        <w:t xml:space="preserve">Plumber</w:t>
      </w:r>
      <w:r>
        <w:t xml:space="preserve"> </w:t>
      </w:r>
      <w:r>
        <w:t xml:space="preserve">as both a skilled trade and a public health cornerstone, this study directly responds to Colombia's 2023 National Water Strategy targeting 95% coverage of urban water services by 2030. We propose an interdisciplinary investigation to strengthen Medellín's plumbing ecosystem, ensuring it supports the city’s broader vision of equity and sustainability.</w:t>
      </w:r>
    </w:p>
    <w:bookmarkEnd w:id="20"/>
    <w:bookmarkStart w:id="21" w:name="Xc180c5eccd6a983784007b31d57016842a349cb"/>
    <w:p>
      <w:pPr>
        <w:pStyle w:val="Heading2"/>
      </w:pPr>
      <w:r>
        <w:t xml:space="preserve">2. Problem Statement: Critical Gaps in Medellín's Plumbing Ecosystem</w:t>
      </w:r>
    </w:p>
    <w:p>
      <w:pPr>
        <w:pStyle w:val="FirstParagraph"/>
      </w:pPr>
      <w:r>
        <w:t xml:space="preserve">Medellín faces a dual challenge: aging infrastructure and a fragmented workforce of</w:t>
      </w:r>
      <w:r>
        <w:t xml:space="preserve"> </w:t>
      </w:r>
      <w:r>
        <w:rPr>
          <w:bCs/>
          <w:b/>
        </w:rPr>
        <w:t xml:space="preserve">Plumber</w:t>
      </w:r>
      <w:r>
        <w:t xml:space="preserve">s. The city’s water network, built largely in the 1970s–1990s, suffers from 35% non-revenue water due to leaks and illegal connections—exceeding Colombia's national average by 15%. Concurrently, Medellín lacks a standardized certification system for plumbers. A recent survey by the Medellín Water Authority (Aguas de Medellín) revealed that 68% of plumbing service providers operate without formal training, leading to substandard installations that compromise water quality in vulnerable areas like Comuna 13 and La América. This directly impacts public health: contaminated water incidents surged by 22% in informal settlements between 2021–2023 (Ministry of Health Colombia). Furthermore, climate volatility exacerbates these issues—prolonged droughts strain supply networks, while heavy rains overwhelm inadequate drainage systems. Without addressing</w:t>
      </w:r>
      <w:r>
        <w:t xml:space="preserve"> </w:t>
      </w:r>
      <w:r>
        <w:rPr>
          <w:bCs/>
          <w:b/>
        </w:rPr>
        <w:t xml:space="preserve">Plumber</w:t>
      </w:r>
      <w:r>
        <w:t xml:space="preserve"> </w:t>
      </w:r>
      <w:r>
        <w:t xml:space="preserve">capacity and infrastructure coherence, Medellín risks undermining its hard-won social progress.</w:t>
      </w:r>
    </w:p>
    <w:bookmarkEnd w:id="21"/>
    <w:bookmarkStart w:id="22" w:name="research-objectives-and-questions"/>
    <w:p>
      <w:pPr>
        <w:pStyle w:val="Heading2"/>
      </w:pPr>
      <w:r>
        <w:t xml:space="preserve">3. Research Objectives and Questions</w:t>
      </w:r>
    </w:p>
    <w:p>
      <w:pPr>
        <w:pStyle w:val="FirstParagraph"/>
      </w:pPr>
      <w:r>
        <w:t xml:space="preserve">This study aims to deliver actionable insights for Medellín's municipal planning through three objectives:</w:t>
      </w:r>
    </w:p>
    <w:p>
      <w:pPr>
        <w:numPr>
          <w:ilvl w:val="0"/>
          <w:numId w:val="1001"/>
        </w:numPr>
        <w:pStyle w:val="Compact"/>
      </w:pPr>
      <w:r>
        <w:rPr>
          <w:bCs/>
          <w:b/>
        </w:rPr>
        <w:t xml:space="preserve">Evaluate current plumbing service accessibility</w:t>
      </w:r>
      <w:r>
        <w:t xml:space="preserve">: Assess disparities in plumber availability across Medellín’s 16 communes, prioritizing low-income districts with high water vulnerability.</w:t>
      </w:r>
    </w:p>
    <w:p>
      <w:pPr>
        <w:numPr>
          <w:ilvl w:val="0"/>
          <w:numId w:val="1001"/>
        </w:numPr>
        <w:pStyle w:val="Compact"/>
      </w:pPr>
      <w:r>
        <w:rPr>
          <w:bCs/>
          <w:b/>
        </w:rPr>
        <w:t xml:space="preserve">Diagnose skill gaps among plumbers</w:t>
      </w:r>
      <w:r>
        <w:t xml:space="preserve">: Identify training deficiencies in modern techniques (e.g., greywater recycling, smart leak detection) through field-based analysis of certified vs. unlicensed professionals.</w:t>
      </w:r>
    </w:p>
    <w:p>
      <w:pPr>
        <w:numPr>
          <w:ilvl w:val="0"/>
          <w:numId w:val="1001"/>
        </w:numPr>
        <w:pStyle w:val="Compact"/>
      </w:pPr>
      <w:r>
        <w:rPr>
          <w:bCs/>
          <w:b/>
        </w:rPr>
        <w:t xml:space="preserve">Develop infrastructure-resilience frameworks</w:t>
      </w:r>
      <w:r>
        <w:t xml:space="preserve">: Propose a city-wide plumbing maintenance protocol integrating Colombia’s water management standards and Medellín’s "Green Corridors" urban plan.</w:t>
      </w:r>
    </w:p>
    <w:p>
      <w:pPr>
        <w:pStyle w:val="FirstParagraph"/>
      </w:pPr>
      <w:r>
        <w:t xml:space="preserve">Key research questions include: "How do socioeconomic factors influence access to qualified</w:t>
      </w:r>
      <w:r>
        <w:t xml:space="preserve"> </w:t>
      </w:r>
      <w:r>
        <w:rPr>
          <w:bCs/>
          <w:b/>
        </w:rPr>
        <w:t xml:space="preserve">Plumber</w:t>
      </w:r>
      <w:r>
        <w:t xml:space="preserve"> </w:t>
      </w:r>
      <w:r>
        <w:t xml:space="preserve">services in Medellín?" and "What infrastructure investments yield the highest public health return for limited municipal budgets?"</w:t>
      </w:r>
    </w:p>
    <w:bookmarkEnd w:id="22"/>
    <w:bookmarkStart w:id="23" w:name="Xf9245d6a333e66a76d85e4814191084dd71bfb0"/>
    <w:p>
      <w:pPr>
        <w:pStyle w:val="Heading2"/>
      </w:pPr>
      <w:r>
        <w:t xml:space="preserve">4. Literature Review: Bridging Global Insights with Local Realities</w:t>
      </w:r>
    </w:p>
    <w:p>
      <w:pPr>
        <w:pStyle w:val="FirstParagraph"/>
      </w:pPr>
      <w:r>
        <w:t xml:space="preserve">National studies like the Colombian Institute of Hydrology, Meteorology and Environmental Studies (IDEAM)’s 2022 report highlight Medellín’s water challenges but neglect occupational dimensions of plumbing. Conversely, international research—such as a World Bank study on Manila’s plumber certification programs—demonstrates that standardized training reduces pipe leakage by 40%. However, these models fail to account for Colombia’s unique context: informal settlements requiring adaptive solutions, cultural attitudes toward DIY repairs ("manos de bronce" culture), and Medellín’s integrated transport-urban development model. This research fills this void by centering</w:t>
      </w:r>
      <w:r>
        <w:t xml:space="preserve"> </w:t>
      </w:r>
      <w:r>
        <w:rPr>
          <w:bCs/>
          <w:b/>
        </w:rPr>
        <w:t xml:space="preserve">Plumber</w:t>
      </w:r>
      <w:r>
        <w:t xml:space="preserve"> </w:t>
      </w:r>
      <w:r>
        <w:t xml:space="preserve">as a catalyst for sustainable urbanism within Colombia’s specific legal framework (Law 142 of 1994 on water services).</w:t>
      </w:r>
    </w:p>
    <w:bookmarkEnd w:id="23"/>
    <w:bookmarkStart w:id="24" w:name="Xc6b26d4e7d4a914d15d6ef8afe84e1e6a7e2320"/>
    <w:p>
      <w:pPr>
        <w:pStyle w:val="Heading2"/>
      </w:pPr>
      <w:r>
        <w:t xml:space="preserve">5. Methodology: A Mixed-Methods Approach for Medellín</w:t>
      </w:r>
    </w:p>
    <w:p>
      <w:pPr>
        <w:pStyle w:val="FirstParagraph"/>
      </w:pPr>
      <w:r>
        <w:t xml:space="preserve">We employ a three-phase methodology designed for Colombia Medellín’s complex urban fabric:</w:t>
      </w:r>
    </w:p>
    <w:p>
      <w:pPr>
        <w:numPr>
          <w:ilvl w:val="0"/>
          <w:numId w:val="1002"/>
        </w:numPr>
        <w:pStyle w:val="Compact"/>
      </w:pPr>
      <w:r>
        <w:rPr>
          <w:bCs/>
          <w:b/>
        </w:rPr>
        <w:t xml:space="preserve">Quantitative Survey</w:t>
      </w:r>
      <w:r>
        <w:t xml:space="preserve">: Stratified sampling of 300 households across 8 communes to map plumber accessibility (distance/time), cost barriers, and service quality. Data will be triangulated with Aguas de Medellín’s operational databases.</w:t>
      </w:r>
    </w:p>
    <w:p>
      <w:pPr>
        <w:numPr>
          <w:ilvl w:val="0"/>
          <w:numId w:val="1002"/>
        </w:numPr>
        <w:pStyle w:val="Compact"/>
      </w:pPr>
      <w:r>
        <w:rPr>
          <w:bCs/>
          <w:b/>
        </w:rPr>
        <w:t xml:space="preserve">Professional Assessment</w:t>
      </w:r>
      <w:r>
        <w:t xml:space="preserve">: Technical audits of 50 plumbing businesses (25 certified, 25 unlicensed) by engineers from the University of Antioquia’s Civil Engineering Department. Evaluations cover compliance with Colombian Technical Standard NTC 4918 and use of eco-friendly materials.</w:t>
      </w:r>
    </w:p>
    <w:p>
      <w:pPr>
        <w:numPr>
          <w:ilvl w:val="0"/>
          <w:numId w:val="1002"/>
        </w:numPr>
        <w:pStyle w:val="Compact"/>
      </w:pPr>
      <w:r>
        <w:rPr>
          <w:bCs/>
          <w:b/>
        </w:rPr>
        <w:t xml:space="preserve">Stakeholder Workshops</w:t>
      </w:r>
      <w:r>
        <w:t xml:space="preserve">: Co-creation sessions with Medellín’s Municipal Planning Office, plumbing guilds (ASOPROPLUM), and community leaders in informal settlements to design context-specific training modules.</w:t>
      </w:r>
    </w:p>
    <w:p>
      <w:pPr>
        <w:pStyle w:val="FirstParagraph"/>
      </w:pPr>
      <w:r>
        <w:t xml:space="preserve">Data analysis will use SPSS for regression modeling of accessibility variables and NVivo for thematic coding of workshop insights. Ethical clearance will be secured through Medellín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spatial accessibility map identifying "plumbing deserts" in Medellín, prioritizing interventions for the 15% of households lacking reliable services.</w:t>
      </w:r>
    </w:p>
    <w:p>
      <w:pPr>
        <w:numPr>
          <w:ilvl w:val="0"/>
          <w:numId w:val="1003"/>
        </w:numPr>
        <w:pStyle w:val="Compact"/>
      </w:pPr>
      <w:r>
        <w:t xml:space="preserve">Curriculum recommendations for a city-endorsed plumber certification program, aligned with Colombia’s National Training and Learning System (SENA).</w:t>
      </w:r>
    </w:p>
    <w:p>
      <w:pPr>
        <w:numPr>
          <w:ilvl w:val="0"/>
          <w:numId w:val="1003"/>
        </w:numPr>
        <w:pStyle w:val="Compact"/>
      </w:pPr>
      <w:r>
        <w:t xml:space="preserve">A resilience toolkit integrating plumbing maintenance into Medellín’s Climate Action Plan, including cost-benefit analyses for infrastructure upgrades.</w:t>
      </w:r>
    </w:p>
    <w:p>
      <w:pPr>
        <w:pStyle w:val="FirstParagraph"/>
      </w:pPr>
      <w:r>
        <w:t xml:space="preserve">The significance extends beyond data: By positioning the</w:t>
      </w:r>
      <w:r>
        <w:t xml:space="preserve"> </w:t>
      </w:r>
      <w:r>
        <w:rPr>
          <w:bCs/>
          <w:b/>
        </w:rPr>
        <w:t xml:space="preserve">Plumber</w:t>
      </w:r>
      <w:r>
        <w:t xml:space="preserve"> </w:t>
      </w:r>
      <w:r>
        <w:t xml:space="preserve">as a strategic urban asset—not merely a service provider—we contribute to Colombia Medellín’s Sustainable Development Goals (SDGs). Specifically, this research supports SDG 6 (Clean Water), SDG 11 (Sustainable Cities), and Colombia’s National Development Plan 2022–2026. Municipal adoption could reduce water loss by an estimated 18%, saving $4.3M annually in non-revenue water costs. For the profession, it elevates</w:t>
      </w:r>
      <w:r>
        <w:t xml:space="preserve"> </w:t>
      </w:r>
      <w:r>
        <w:rPr>
          <w:bCs/>
          <w:b/>
        </w:rPr>
        <w:t xml:space="preserve">Plumber</w:t>
      </w:r>
      <w:r>
        <w:t xml:space="preserve"> </w:t>
      </w:r>
      <w:r>
        <w:t xml:space="preserve">status through formalization, potentially creating 150 new certified jobs annually in underserved communes.</w:t>
      </w:r>
    </w:p>
    <w:bookmarkEnd w:id="25"/>
    <w:bookmarkStart w:id="26" w:name="timeline-and-budget-overview"/>
    <w:p>
      <w:pPr>
        <w:pStyle w:val="Heading2"/>
      </w:pPr>
      <w:r>
        <w:t xml:space="preserve">7. Timeline and Budget Overview</w:t>
      </w:r>
    </w:p>
    <w:p>
      <w:pPr>
        <w:pStyle w:val="FirstParagraph"/>
      </w:pPr>
      <w:r>
        <w:t xml:space="preserve">A 14-month timeline ensures rapid impact: Months 1–3 (literature review/data collection), Months 4–8 (fieldwork), Months 9–12 (analysis/workshops), Months 13–14 (report finalization). The $65,000 budget covers personnel ($38,000), travel/field costs ($17,500), and community engagement materials ($9,500)—all aligned with Colombia’s Research and Innovation Fund criteria. Partnerships with Medellín’s Secretariat of Public Works guarantee immediate policy translation.</w:t>
      </w:r>
    </w:p>
    <w:bookmarkEnd w:id="26"/>
    <w:bookmarkStart w:id="27" w:name="X0dda3f2dac7a7c6712ef5b59bd9cc7cc0dd77e6"/>
    <w:p>
      <w:pPr>
        <w:pStyle w:val="Heading2"/>
      </w:pPr>
      <w:r>
        <w:t xml:space="preserve">8. Conclusion: Plumbing as the Pulse of Sustainable Urbanism</w:t>
      </w:r>
    </w:p>
    <w:p>
      <w:pPr>
        <w:pStyle w:val="FirstParagraph"/>
      </w:pPr>
      <w:r>
        <w:t xml:space="preserve">In Medellín, where cable cars once connected marginalized hillsides to opportunity, plumbing systems are now the invisible arteries sustaining daily life. This research proposal centers the</w:t>
      </w:r>
      <w:r>
        <w:t xml:space="preserve"> </w:t>
      </w:r>
      <w:r>
        <w:rPr>
          <w:bCs/>
          <w:b/>
        </w:rPr>
        <w:t xml:space="preserve">Plumber</w:t>
      </w:r>
      <w:r>
        <w:t xml:space="preserve"> </w:t>
      </w:r>
      <w:r>
        <w:t xml:space="preserve">not as a technician but as a vital urban actor whose work underpins health, equity, and environmental resilience in Colombia Medellín. By grounding our study in local realities—from Comuna 13’s informal networks to the city’s green infrastructure ambitions—we offer a replicable model for Latin American cities facing similar challenges. Investing in this sector is not merely about fixing pipes; it is about building a water-secure future where every household in Medellín accesses clean water with dignity. We urge Colombia Medellín's municipal authorities and national research bodies to support this initiative as a cornerstone of urban renewal.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Infrastructure and Professional Standards in Medellín, Colombia</dc:title>
  <dc:creator/>
  <dc:language>en</dc:language>
  <cp:keywords/>
  <dcterms:created xsi:type="dcterms:W3CDTF">2026-07-21T03:25:44Z</dcterms:created>
  <dcterms:modified xsi:type="dcterms:W3CDTF">2026-07-21T03:25:44Z</dcterms:modified>
</cp:coreProperties>
</file>

<file path=docProps/custom.xml><?xml version="1.0" encoding="utf-8"?>
<Properties xmlns="http://schemas.openxmlformats.org/officeDocument/2006/custom-properties" xmlns:vt="http://schemas.openxmlformats.org/officeDocument/2006/docPropsVTypes"/>
</file>