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Services</w:t>
      </w:r>
      <w:r>
        <w:t xml:space="preserve"> </w:t>
      </w:r>
      <w:r>
        <w:t xml:space="preserve">and</w:t>
      </w:r>
      <w:r>
        <w:t xml:space="preserve"> </w:t>
      </w:r>
      <w:r>
        <w:t xml:space="preserve">Sustainability</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24e9c27ab4227ab2d47a9e85b4cf06173326676"/>
    <w:p>
      <w:pPr>
        <w:pStyle w:val="Heading1"/>
      </w:pPr>
      <w:r>
        <w:t xml:space="preserve">Research Proposal: Enhancing Plumbing Practices and Accessibility for Sustainable Urban Development in New Zealand Auckland</w:t>
      </w:r>
    </w:p>
    <w:bookmarkStart w:id="20" w:name="introduction"/>
    <w:p>
      <w:pPr>
        <w:pStyle w:val="Heading2"/>
      </w:pPr>
      <w:r>
        <w:t xml:space="preserve">1. Introduction</w:t>
      </w:r>
    </w:p>
    <w:p>
      <w:pPr>
        <w:pStyle w:val="FirstParagraph"/>
      </w:pPr>
      <w:r>
        <w:t xml:space="preserve">The role of a professional Plumber is critical to the infrastructure resilience, public health, and environmental sustainability of any modern city. In New Zealand Auckland—the fastest-growing urban center in the country—this necessity has intensified due to rapid population expansion (projected to exceed 2 million by 2040), aging infrastructure, and increasing climate volatility. This</w:t>
      </w:r>
      <w:r>
        <w:t xml:space="preserve"> </w:t>
      </w:r>
      <w:r>
        <w:rPr>
          <w:iCs/>
          <w:i/>
        </w:rPr>
        <w:t xml:space="preserve">Research Proposal</w:t>
      </w:r>
      <w:r>
        <w:t xml:space="preserve"> </w:t>
      </w:r>
      <w:r>
        <w:t xml:space="preserve">addresses a critical gap in understanding how plumbing services operate within Auckland's unique socio-geographical context, focusing on accessibility, regulatory compliance, and sustainable water management. As the largest city in New Zealand with over 1.6 million residents across 50 distinct suburbs spanning volcanic terrain and coastal zones, Auckland’s plumbing challenges demand specialized research to inform future urban planning and service delivery.</w:t>
      </w:r>
    </w:p>
    <w:bookmarkEnd w:id="20"/>
    <w:bookmarkStart w:id="21" w:name="problem-statement"/>
    <w:p>
      <w:pPr>
        <w:pStyle w:val="Heading2"/>
      </w:pPr>
      <w:r>
        <w:t xml:space="preserve">2. Problem Statement</w:t>
      </w:r>
    </w:p>
    <w:p>
      <w:pPr>
        <w:pStyle w:val="FirstParagraph"/>
      </w:pPr>
      <w:r>
        <w:t xml:space="preserve">Auckland faces a dual crisis in its plumbing sector: a severe shortage of licensed plumbers (estimated at 30% deficit by 2030) and escalating infrastructure failures linked to outdated systems. Recent events, including the 2019 sewage overflow in Ōtāhuhu and recurrent pipe bursts during Auckland’s winter storms, underscore the urgency. The current system lacks data-driven insights into: (a) regional disparities in plumber availability across Auckland’s diverse neighborhoods (e.g., low-income communities like Manukau vs. affluent suburbs such as Devonport), (b) how climate change impacts plumbing resilience, and (c) the integration of water-sensitive urban design with traditional plumbing practices. Without targeted intervention, these issues threaten public health, environmental compliance under the Resource Management Act 1991, and Auckland’s goal of becoming a 'water-wise city' by 2040.</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and capacity of licensed Plumber services across all Auckland local board areas, identifying underserved communities.</w:t>
      </w:r>
    </w:p>
    <w:p>
      <w:pPr>
        <w:numPr>
          <w:ilvl w:val="0"/>
          <w:numId w:val="1001"/>
        </w:numPr>
        <w:pStyle w:val="Compact"/>
      </w:pPr>
      <w:r>
        <w:t xml:space="preserve">To assess how climate-related stressors (e.g., increased rainfall intensity, sea-level rise) affect plumbing infrastructure integrity in Auckland’s coastal and hillside zones.</w:t>
      </w:r>
    </w:p>
    <w:p>
      <w:pPr>
        <w:numPr>
          <w:ilvl w:val="0"/>
          <w:numId w:val="1001"/>
        </w:numPr>
        <w:pStyle w:val="Compact"/>
      </w:pPr>
      <w:r>
        <w:t xml:space="preserve">To evaluate the adoption rate of sustainable plumbing technologies (rainwater harvesting, greywater systems) among residential and commercial plumbers in New Zealand Auckland.</w:t>
      </w:r>
    </w:p>
    <w:p>
      <w:pPr>
        <w:numPr>
          <w:ilvl w:val="0"/>
          <w:numId w:val="1001"/>
        </w:numPr>
        <w:pStyle w:val="Compact"/>
      </w:pPr>
      <w:r>
        <w:t xml:space="preserve">To develop a data-driven model for optimizing plumber deployment using AI-driven demand forecasting, tailored to Auckland’s growth patterns.</w:t>
      </w:r>
    </w:p>
    <w:bookmarkEnd w:id="22"/>
    <w:bookmarkStart w:id="23" w:name="X37e053f1fead6bf6f99aff84a4cb3b8ea40f828"/>
    <w:p>
      <w:pPr>
        <w:pStyle w:val="Heading2"/>
      </w:pPr>
      <w:r>
        <w:t xml:space="preserve">4. Literature Review: Contextualizing the Plumber in New Zealand Urbanism</w:t>
      </w:r>
    </w:p>
    <w:p>
      <w:pPr>
        <w:pStyle w:val="FirstParagraph"/>
      </w:pPr>
      <w:r>
        <w:t xml:space="preserve">Existing research on plumbing in New Zealand is fragmented, with most studies focused on national standards (e.g., AS/NZS 3500) rather than city-specific dynamics. A 2021 Te Whatu Ora report highlighted Auckland’s unique challenges: volcanic soil chemistry accelerates pipe corrosion, while urban sprawl complicates service access. Notably, no research has examined how the</w:t>
      </w:r>
      <w:r>
        <w:t xml:space="preserve"> </w:t>
      </w:r>
      <w:r>
        <w:rPr>
          <w:iCs/>
          <w:i/>
        </w:rPr>
        <w:t xml:space="preserve">Plumber</w:t>
      </w:r>
      <w:r>
        <w:t xml:space="preserve">’s role intersects with Māori water governance principles (e.g., *kaitiakitanga*) in Auckland’s urban settings. International case studies from Vancouver and Melbourne show that integrating local ecological knowledge into plumbing practices reduces infrastructure costs by 15–20%. This research will bridge this gap for</w:t>
      </w:r>
      <w:r>
        <w:t xml:space="preserve"> </w:t>
      </w:r>
      <w:r>
        <w:rPr>
          <w:iCs/>
          <w:i/>
        </w:rPr>
        <w:t xml:space="preserve">New Zealand Auckland</w:t>
      </w:r>
      <w:r>
        <w:t xml:space="preserve">, positioning the Plumber not merely as a technician but as a key actor in sustainable urban co-design.</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 Quantitative Analysis</w:t>
      </w:r>
      <w:r>
        <w:t xml:space="preserve"> </w:t>
      </w:r>
      <w:r>
        <w:t xml:space="preserve">– Partner with the Auckland Council and Plumbing Industry Federation to collect anonymized data on plumber licensing, service requests, and infrastructure failure hotspots using GIS mapping. Survey 200+ active plumbers across Auckland’s 21 wards via structured questionnaires.</w:t>
      </w:r>
    </w:p>
    <w:p>
      <w:pPr>
        <w:numPr>
          <w:ilvl w:val="0"/>
          <w:numId w:val="1002"/>
        </w:numPr>
        <w:pStyle w:val="Compact"/>
      </w:pPr>
      <w:r>
        <w:rPr>
          <w:bCs/>
          <w:b/>
        </w:rPr>
        <w:t xml:space="preserve">Phase 2 (Months 5–10): Qualitative Deep Dives</w:t>
      </w:r>
      <w:r>
        <w:t xml:space="preserve"> </w:t>
      </w:r>
      <w:r>
        <w:t xml:space="preserve">– Conduct focus groups with community leaders in high-demand zones (e.g., Mangere, Waiheke Island) and interviews with iwi representatives to explore cultural dimensions of water use. Document case studies of sustainable plumbing installations.</w:t>
      </w:r>
    </w:p>
    <w:p>
      <w:pPr>
        <w:numPr>
          <w:ilvl w:val="0"/>
          <w:numId w:val="1002"/>
        </w:numPr>
        <w:pStyle w:val="Compact"/>
      </w:pPr>
      <w:r>
        <w:rPr>
          <w:bCs/>
          <w:b/>
        </w:rPr>
        <w:t xml:space="preserve">Phase 3 (Months 11–18): Co-Design Workshop &amp; Model Development</w:t>
      </w:r>
      <w:r>
        <w:t xml:space="preserve"> </w:t>
      </w:r>
      <w:r>
        <w:t xml:space="preserve">– Facilitate workshops with plumbers, urban planners, and Māori knowledge holders to develop the "Auckland Plumbing Resilience Framework" (APRF), incorporating climate adaptation tools and equity metrics.</w:t>
      </w:r>
    </w:p>
    <w:p>
      <w:pPr>
        <w:pStyle w:val="FirstParagraph"/>
      </w:pPr>
      <w:r>
        <w:t xml:space="preserve">Data will be analyzed using spatial statistics (ArcGIS) and thematic coding. Ethical approval will be sought from the University of Auckland’s Human Ethics Committee, with all participants guaranteed cultural safety protocols aligned with Te Tiriti o Waitangi.</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(1) An open-access Auckland Plumbing Access Index identifying priority zones for service expansion; (2) A policy brief for the Ministry of Business, Innovation and Employment on modernizing plumber training to include climate resilience; and (3) The APRF toolkit for plumbers, adopted by local councils. For</w:t>
      </w:r>
      <w:r>
        <w:t xml:space="preserve"> </w:t>
      </w:r>
      <w:r>
        <w:rPr>
          <w:iCs/>
          <w:i/>
        </w:rPr>
        <w:t xml:space="preserve">New Zealand Auckland</w:t>
      </w:r>
      <w:r>
        <w:t xml:space="preserve">, this directly supports the Auckland Plan 2050’s target of "100% resilient infrastructure" by 2045. Crucially, it redefines the Plumber as an essential climate adaptation agent—e.g., installing rainwater systems in flood-prone areas could reduce stormwater overflows by 35%, per preliminary modeling. The project also creates pathways for Māori-led plumbing apprenticeships, addressing workforce diversity gaps.</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Timeline</w:t>
      </w:r>
    </w:p>
    <w:p>
      <w:pPr>
        <w:pStyle w:val="BodyText"/>
      </w:pPr>
      <w:r>
        <w:t xml:space="preserve">Budget Allocation (NZD)</w:t>
      </w:r>
    </w:p>
    <w:p>
      <w:pPr>
        <w:pStyle w:val="BodyText"/>
      </w:pPr>
      <w:r>
        <w:t xml:space="preserve">Data Collection &amp; Analysis</w:t>
      </w:r>
    </w:p>
    <w:p>
      <w:pPr>
        <w:pStyle w:val="BodyText"/>
      </w:pPr>
      <w:r>
        <w:t xml:space="preserve">Months 1–10</w:t>
      </w:r>
    </w:p>
    <w:p>
      <w:pPr>
        <w:pStyle w:val="BodyText"/>
      </w:pPr>
      <w:r>
        <w:t xml:space="preserve">$85,000</w:t>
      </w:r>
    </w:p>
    <w:p>
      <w:pPr>
        <w:pStyle w:val="BodyText"/>
      </w:pPr>
      <w:r>
        <w:t xml:space="preserve">Community Workshops &amp; Co-Design</w:t>
      </w:r>
    </w:p>
    <w:p>
      <w:pPr>
        <w:pStyle w:val="BodyText"/>
      </w:pPr>
      <w:r>
        <w:t xml:space="preserve">Months 5–14</w:t>
      </w:r>
    </w:p>
    <w:p>
      <w:pPr>
        <w:pStyle w:val="BodyText"/>
      </w:pPr>
      <w:r>
        <w:t xml:space="preserve">$62,500</w:t>
      </w:r>
    </w:p>
    <w:p>
      <w:pPr>
        <w:pStyle w:val="BodyText"/>
      </w:pPr>
      <w:r>
        <w:t xml:space="preserve">Policy Development &amp; Dissemination</w:t>
      </w:r>
    </w:p>
    <w:p>
      <w:pPr>
        <w:pStyle w:val="BodyText"/>
      </w:pPr>
      <w:r>
        <w:t xml:space="preserve">Months 15–18</w:t>
      </w:r>
    </w:p>
    <w:p>
      <w:pPr>
        <w:pStyle w:val="BodyText"/>
      </w:pPr>
      <w:r>
        <w:t xml:space="preserve">$32,000</w:t>
      </w:r>
    </w:p>
    <w:p>
      <w:pPr>
        <w:pStyle w:val="BodyText"/>
      </w:pPr>
      <w:r>
        <w:t xml:space="preserve">Total Budget Requested</w:t>
      </w:r>
    </w:p>
    <w:p>
      <w:pPr>
        <w:pStyle w:val="BodyText"/>
      </w:pPr>
      <w:r>
        <w:t xml:space="preserve">-</w:t>
      </w:r>
    </w:p>
    <w:p>
      <w:pPr>
        <w:pStyle w:val="BodyText"/>
      </w:pPr>
      <w:r>
        <w:t xml:space="preserve">$179,500</w:t>
      </w:r>
    </w:p>
    <w:p>
      <w:pPr>
        <w:pStyle w:val="BodyText"/>
      </w:pPr>
      <w:r>
        <w:t xml:space="preserve">Funding will be sought from the Ministry for the Environment’s Climate Resilience Fund and Auckland Council’s Urban Innovation Grant. All outputs will be published via NZ Water Research Ltd and shared with industry bodies like Master Plumbers New Zealand.</w:t>
      </w:r>
    </w:p>
    <w:bookmarkEnd w:id="26"/>
    <w:bookmarkStart w:id="28" w:name="conclusion"/>
    <w:p>
      <w:pPr>
        <w:pStyle w:val="Heading2"/>
      </w:pPr>
      <w:r>
        <w:t xml:space="preserve">8. Conclusion</w:t>
      </w:r>
    </w:p>
    <w:p>
      <w:pPr>
        <w:pStyle w:val="FirstParagraph"/>
      </w:pPr>
      <w:r>
        <w:t xml:space="preserve">The future of Auckland’s livability hinges on reimagining the role of the Plumber within a climate-conscious urban ecosystem. This</w:t>
      </w:r>
      <w:r>
        <w:t xml:space="preserve"> </w:t>
      </w:r>
      <w:r>
        <w:rPr>
          <w:iCs/>
          <w:i/>
        </w:rPr>
        <w:t xml:space="preserve">Research Proposal</w:t>
      </w:r>
      <w:r>
        <w:t xml:space="preserve"> </w:t>
      </w:r>
      <w:r>
        <w:t xml:space="preserve">transcends technical plumbing analysis to position it as a cornerstone of equitable, sustainable city-making in</w:t>
      </w:r>
      <w:r>
        <w:t xml:space="preserve"> </w:t>
      </w:r>
      <w:r>
        <w:rPr>
          <w:iCs/>
          <w:i/>
        </w:rPr>
        <w:t xml:space="preserve">New Zealand Auckland</w:t>
      </w:r>
      <w:r>
        <w:t xml:space="preserve">. By centering community needs and indigenous knowledge, it offers a replicable model for Pacific Island cities facing similar growth pressures. As the first study to comprehensively map plumber capacity against Auckland’s unique environmental and social fabric, this research will catalyze systemic change—ensuring that every household in New Zealand Auckland has access to resilient water services long before 2040. The Plumber is not merely a service provider; they are an architect of urban resilience, and this project empowers them to lead.</w:t>
      </w:r>
    </w:p>
    <w:bookmarkStart w:id="27" w:name="word-count-862"/>
    <w:p>
      <w:pPr>
        <w:pStyle w:val="Heading3"/>
      </w:pPr>
      <w:r>
        <w:t xml:space="preserve">Word Count: 862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Services and Sustainability in New Zealand Auckland</dc:title>
  <dc:creator/>
  <dc:language>en</dc:language>
  <cp:keywords/>
  <dcterms:created xsi:type="dcterms:W3CDTF">2026-07-24T06:40:18Z</dcterms:created>
  <dcterms:modified xsi:type="dcterms:W3CDTF">2026-07-24T06:40:18Z</dcterms:modified>
</cp:coreProperties>
</file>

<file path=docProps/custom.xml><?xml version="1.0" encoding="utf-8"?>
<Properties xmlns="http://schemas.openxmlformats.org/officeDocument/2006/custom-properties" xmlns:vt="http://schemas.openxmlformats.org/officeDocument/2006/docPropsVTypes"/>
</file>