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Effective</w:t>
      </w:r>
      <w:r>
        <w:t xml:space="preserve"> </w:t>
      </w:r>
      <w:r>
        <w:t xml:space="preserve">Policing</w:t>
      </w:r>
      <w:r>
        <w:t xml:space="preserve"> </w:t>
      </w:r>
      <w:r>
        <w:t xml:space="preserve">in</w:t>
      </w:r>
      <w:r>
        <w:t xml:space="preserve"> </w:t>
      </w:r>
      <w:r>
        <w:t xml:space="preserve">Bangladesh</w:t>
      </w:r>
      <w:r>
        <w:t xml:space="preserve"> </w:t>
      </w:r>
      <w:r>
        <w:t xml:space="preserve">Dhaka</w:t>
      </w:r>
    </w:p>
    <w:bookmarkStart w:id="29" w:name="X67dedfce9b73d866e453c62d2523981294ae80d"/>
    <w:p>
      <w:pPr>
        <w:pStyle w:val="Heading1"/>
      </w:pPr>
      <w:r>
        <w:t xml:space="preserve">Research Proposal: Evaluating the Effectiveness of Community-Oriented Policing Strategies Among Police Officers in Bangladesh Dhaka</w:t>
      </w:r>
    </w:p>
    <w:bookmarkStart w:id="20" w:name="introduction-and-background"/>
    <w:p>
      <w:pPr>
        <w:pStyle w:val="Heading2"/>
      </w:pPr>
      <w:r>
        <w:t xml:space="preserve">1. Introduction and Background</w:t>
      </w:r>
    </w:p>
    <w:p>
      <w:pPr>
        <w:pStyle w:val="FirstParagraph"/>
      </w:pPr>
      <w:r>
        <w:t xml:space="preserve">The city of</w:t>
      </w:r>
      <w:r>
        <w:t xml:space="preserve"> </w:t>
      </w:r>
      <w:r>
        <w:rPr>
          <w:bCs/>
          <w:b/>
        </w:rPr>
        <w:t xml:space="preserve">Bangladesh Dhaka</w:t>
      </w:r>
      <w:r>
        <w:t xml:space="preserve">, a sprawling metropolis housing over 20 million residents, faces unprecedented challenges in public safety and law enforcement. As the capital and economic heart of Bangladesh, Dhaka grapples with high population density, rapid urbanization, pervasive poverty, and escalating crime rates—from petty theft to organized crime syndicates. At the forefront of maintaining order are</w:t>
      </w:r>
      <w:r>
        <w:t xml:space="preserve"> </w:t>
      </w:r>
      <w:r>
        <w:rPr>
          <w:bCs/>
          <w:b/>
        </w:rPr>
        <w:t xml:space="preserve">Police Officer</w:t>
      </w:r>
      <w:r>
        <w:t xml:space="preserve">s who operate under immense pressure with limited resources. Despite reforms like the Police Act of 2015 and initiatives such as "Dhaka City Police Community Policing Program," critical gaps persist in trust, operational efficiency, and community engagement. This research proposal addresses a pressing need: to rigorously evaluate how</w:t>
      </w:r>
      <w:r>
        <w:t xml:space="preserve"> </w:t>
      </w:r>
      <w:r>
        <w:rPr>
          <w:bCs/>
          <w:b/>
        </w:rPr>
        <w:t xml:space="preserve">Police Officer</w:t>
      </w:r>
      <w:r>
        <w:t xml:space="preserve">s in</w:t>
      </w:r>
      <w:r>
        <w:t xml:space="preserve"> </w:t>
      </w:r>
      <w:r>
        <w:rPr>
          <w:bCs/>
          <w:b/>
        </w:rPr>
        <w:t xml:space="preserve">Bangladesh Dhaka</w:t>
      </w:r>
      <w:r>
        <w:t xml:space="preserve"> </w:t>
      </w:r>
      <w:r>
        <w:t xml:space="preserve">implement community-oriented policing (COP) strategies and identify systemic barriers to effective service delivery. Understanding these dynamics is vital for national security, citizen safety, and the legitimacy of law enforcement in Bangladesh.</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Bangladesh Dhaka</w:t>
      </w:r>
      <w:r>
        <w:t xml:space="preserve">, public trust in the police remains critically low. A 2023 National Crime Survey revealed that only 38% of Dhaka residents felt "safe" reporting crimes, with over 65% citing corruption and indifference as primary deterrents. This distrust directly impacts crime resolution rates—Dhaka’s unsolved crime rate stands at 47%, significantly higher than the national average. The root causes are multifaceted: chronic understaffing (1 officer per 630 citizens vs. WHO's recommended 1:350), inadequate training in de-escalation and community engagement, and a hierarchical culture resistant to grassroots collaboration. Crucially,</w:t>
      </w:r>
      <w:r>
        <w:t xml:space="preserve"> </w:t>
      </w:r>
      <w:r>
        <w:rPr>
          <w:bCs/>
          <w:b/>
        </w:rPr>
        <w:t xml:space="preserve">Police Officer</w:t>
      </w:r>
      <w:r>
        <w:t xml:space="preserve">s themselves report burnout due to excessive workloads and lack of support systems. Without evidence-based interventions tailored to Dhaka’s unique socio-economic fabric, these challenges will perpetuate cycles of insecurity, undermining Bangladesh’s development goals.</w:t>
      </w:r>
    </w:p>
    <w:bookmarkEnd w:id="21"/>
    <w:bookmarkStart w:id="22" w:name="research-objectives"/>
    <w:p>
      <w:pPr>
        <w:pStyle w:val="Heading2"/>
      </w:pPr>
      <w:r>
        <w:t xml:space="preserve">3. Research Objectives</w:t>
      </w:r>
    </w:p>
    <w:p>
      <w:pPr>
        <w:numPr>
          <w:ilvl w:val="0"/>
          <w:numId w:val="1001"/>
        </w:numPr>
        <w:pStyle w:val="Compact"/>
      </w:pPr>
      <w:r>
        <w:t xml:space="preserve">To assess the current implementation levels of community policing initiatives by</w:t>
      </w:r>
      <w:r>
        <w:t xml:space="preserve"> </w:t>
      </w:r>
      <w:r>
        <w:rPr>
          <w:bCs/>
          <w:b/>
        </w:rPr>
        <w:t xml:space="preserve">Police Officer</w:t>
      </w:r>
      <w:r>
        <w:t xml:space="preserve">s across 5 high-crime districts in</w:t>
      </w:r>
      <w:r>
        <w:t xml:space="preserve"> </w:t>
      </w:r>
      <w:r>
        <w:rPr>
          <w:bCs/>
          <w:b/>
        </w:rPr>
        <w:t xml:space="preserve">Bangladesh Dhaka</w:t>
      </w:r>
      <w:r>
        <w:t xml:space="preserve">.</w:t>
      </w:r>
    </w:p>
    <w:p>
      <w:pPr>
        <w:numPr>
          <w:ilvl w:val="0"/>
          <w:numId w:val="1001"/>
        </w:numPr>
        <w:pStyle w:val="Compact"/>
      </w:pPr>
      <w:r>
        <w:t xml:space="preserve">To identify key barriers (organizational, cultural, resource-based) hindering effective community engagement from the perspective of rank-and-file</w:t>
      </w:r>
      <w:r>
        <w:t xml:space="preserve"> </w:t>
      </w:r>
      <w:r>
        <w:rPr>
          <w:bCs/>
          <w:b/>
        </w:rPr>
        <w:t xml:space="preserve">Police Officer</w:t>
      </w:r>
      <w:r>
        <w:t xml:space="preserve">s.</w:t>
      </w:r>
    </w:p>
    <w:p>
      <w:pPr>
        <w:numPr>
          <w:ilvl w:val="0"/>
          <w:numId w:val="1001"/>
        </w:numPr>
        <w:pStyle w:val="Compact"/>
      </w:pPr>
      <w:r>
        <w:t xml:space="preserve">To evaluate resident perceptions of trust and safety in relation to their interactions with local police units in Dhaka.</w:t>
      </w:r>
    </w:p>
    <w:p>
      <w:pPr>
        <w:numPr>
          <w:ilvl w:val="0"/>
          <w:numId w:val="1001"/>
        </w:numPr>
        <w:pStyle w:val="Compact"/>
      </w:pPr>
      <w:r>
        <w:t xml:space="preserve">To develop a context-specific framework for enhancing community-oriented policing strategies applicable to urban centers like Dhaka, Bangladesh.</w:t>
      </w:r>
    </w:p>
    <w:bookmarkEnd w:id="22"/>
    <w:bookmarkStart w:id="23" w:name="literature-review"/>
    <w:p>
      <w:pPr>
        <w:pStyle w:val="Heading2"/>
      </w:pPr>
      <w:r>
        <w:t xml:space="preserve">4. Literature Review</w:t>
      </w:r>
    </w:p>
    <w:p>
      <w:pPr>
        <w:pStyle w:val="FirstParagraph"/>
      </w:pPr>
      <w:r>
        <w:t xml:space="preserve">Existing studies on Bangladeshi policing (e.g., Rahman &amp; Ahmed, 2021; Bangladesh Police Academy Report, 2022) highlight systemic issues but lack granular analysis of officer experiences in Dhaka. International frameworks like the "Situational Crime Prevention" model (Clarke, 1997) have been adopted in Dhaka’s policing strategies but show poor contextual adaptation. Research by UNODC (2020) notes that South Asian urban police forces often prioritize reactive crime response over preventative community partnerships—a gap this study directly addresses. Crucially, no recent study has centered on</w:t>
      </w:r>
      <w:r>
        <w:t xml:space="preserve"> </w:t>
      </w:r>
      <w:r>
        <w:rPr>
          <w:bCs/>
          <w:b/>
        </w:rPr>
        <w:t xml:space="preserve">Police Officer</w:t>
      </w:r>
      <w:r>
        <w:t xml:space="preserve">s’ operational realities within Dhaka’s complex urban landscape, creating a critical evidence gap for policy reform.</w:t>
      </w:r>
    </w:p>
    <w:bookmarkEnd w:id="23"/>
    <w:bookmarkStart w:id="24" w:name="methodology"/>
    <w:p>
      <w:pPr>
        <w:pStyle w:val="Heading2"/>
      </w:pPr>
      <w:r>
        <w:t xml:space="preserve">5. Methodology</w:t>
      </w:r>
    </w:p>
    <w:p>
      <w:pPr>
        <w:pStyle w:val="FirstParagraph"/>
      </w:pPr>
      <w:r>
        <w:t xml:space="preserve">This mixed-methods study employs triangulation to ensure robust findings relevant to</w:t>
      </w:r>
      <w:r>
        <w:t xml:space="preserve"> </w:t>
      </w:r>
      <w:r>
        <w:rPr>
          <w:bCs/>
          <w:b/>
        </w:rPr>
        <w:t xml:space="preserve">Bangladesh Dhaka</w:t>
      </w:r>
      <w:r>
        <w:t xml:space="preserve">.</w:t>
      </w:r>
    </w:p>
    <w:p>
      <w:pPr>
        <w:numPr>
          <w:ilvl w:val="0"/>
          <w:numId w:val="1002"/>
        </w:numPr>
        <w:pStyle w:val="Compact"/>
      </w:pPr>
      <w:r>
        <w:rPr>
          <w:bCs/>
          <w:b/>
        </w:rPr>
        <w:t xml:space="preserve">Quantitative Component:</w:t>
      </w:r>
      <w:r>
        <w:t xml:space="preserve"> </w:t>
      </w:r>
      <w:r>
        <w:t xml:space="preserve">Survey of 400 active-duty</w:t>
      </w:r>
      <w:r>
        <w:t xml:space="preserve"> </w:t>
      </w:r>
      <w:r>
        <w:rPr>
          <w:bCs/>
          <w:b/>
        </w:rPr>
        <w:t xml:space="preserve">Police Officer</w:t>
      </w:r>
      <w:r>
        <w:t xml:space="preserve">s across 5 districts (Dhaka Central, Mohakhali, Kawran Bazar, Mirpur, and Tongi) using a structured questionnaire measuring COP adoption rates, perceived barriers (e.g., "I lack time for community engagement"), and job satisfaction. Data will be analyzed via SPSS to identify statistically significant trends.</w:t>
      </w:r>
    </w:p>
    <w:p>
      <w:pPr>
        <w:numPr>
          <w:ilvl w:val="0"/>
          <w:numId w:val="1002"/>
        </w:numPr>
        <w:pStyle w:val="Compact"/>
      </w:pPr>
      <w:r>
        <w:rPr>
          <w:bCs/>
          <w:b/>
        </w:rPr>
        <w:t xml:space="preserve">Qualitative Component:</w:t>
      </w:r>
      <w:r>
        <w:t xml:space="preserve"> </w:t>
      </w:r>
      <w:r>
        <w:t xml:space="preserve">In-depth interviews with 30</w:t>
      </w:r>
      <w:r>
        <w:t xml:space="preserve"> </w:t>
      </w:r>
      <w:r>
        <w:rPr>
          <w:bCs/>
          <w:b/>
        </w:rPr>
        <w:t xml:space="preserve">Police Officer</w:t>
      </w:r>
      <w:r>
        <w:t xml:space="preserve">s (including senior officers, beat constables, and female officers) and focus group discussions (FGDs) with 15 community groups per district. Interviews will explore lived experiences of implementing COP strategies in Dhaka’s congested neighborhoods.</w:t>
      </w:r>
    </w:p>
    <w:p>
      <w:pPr>
        <w:numPr>
          <w:ilvl w:val="0"/>
          <w:numId w:val="1002"/>
        </w:numPr>
        <w:pStyle w:val="Compact"/>
      </w:pPr>
      <w:r>
        <w:rPr>
          <w:bCs/>
          <w:b/>
        </w:rPr>
        <w:t xml:space="preserve">Case Studies:</w:t>
      </w:r>
      <w:r>
        <w:t xml:space="preserve"> </w:t>
      </w:r>
      <w:r>
        <w:t xml:space="preserve">Analysis of two pilot COP units (e.g., Tejgaon and Shahbagh) to document best practices and contextual challenges through site visits and archival review of complaint logs.</w:t>
      </w:r>
    </w:p>
    <w:p>
      <w:pPr>
        <w:pStyle w:val="FirstParagraph"/>
      </w:pPr>
      <w:r>
        <w:t xml:space="preserve">Data collection will occur over 6 months in collaboration with Dhaka Metropolitan Police (DMP), adhering strictly to Bangladesh’s ethical research protocols. Sampling will ensure representation across gender, rank, and district demographics.</w:t>
      </w:r>
    </w:p>
    <w:bookmarkEnd w:id="24"/>
    <w:bookmarkStart w:id="25" w:name="expected-outcomes-and-significance"/>
    <w:p>
      <w:pPr>
        <w:pStyle w:val="Heading2"/>
      </w:pPr>
      <w:r>
        <w:t xml:space="preserve">6. Expected Outcomes and Significance</w:t>
      </w:r>
    </w:p>
    <w:p>
      <w:pPr>
        <w:pStyle w:val="FirstParagraph"/>
      </w:pPr>
      <w:r>
        <w:t xml:space="preserve">This research promises actionable insights for policymakers and law enforcement leaders in</w:t>
      </w:r>
      <w:r>
        <w:t xml:space="preserve"> </w:t>
      </w:r>
      <w:r>
        <w:rPr>
          <w:bCs/>
          <w:b/>
        </w:rPr>
        <w:t xml:space="preserve">Bangladesh Dhaka</w:t>
      </w:r>
      <w:r>
        <w:t xml:space="preserve">. Key expected outcomes include:</w:t>
      </w:r>
    </w:p>
    <w:p>
      <w:pPr>
        <w:numPr>
          <w:ilvl w:val="0"/>
          <w:numId w:val="1003"/>
        </w:numPr>
        <w:pStyle w:val="Compact"/>
      </w:pPr>
      <w:r>
        <w:t xml:space="preserve">A validated assessment tool to measure COP effectiveness at the ward level.</w:t>
      </w:r>
    </w:p>
    <w:p>
      <w:pPr>
        <w:numPr>
          <w:ilvl w:val="0"/>
          <w:numId w:val="1003"/>
        </w:numPr>
        <w:pStyle w:val="Compact"/>
      </w:pPr>
      <w:r>
        <w:t xml:space="preserve">Identified, context-specific solutions (e.g., optimized patrol schedules to free time for community interaction, digital tools for transparent complaint tracking).</w:t>
      </w:r>
    </w:p>
    <w:p>
      <w:pPr>
        <w:numPr>
          <w:ilvl w:val="0"/>
          <w:numId w:val="1003"/>
        </w:numPr>
        <w:pStyle w:val="Compact"/>
      </w:pPr>
      <w:r>
        <w:t xml:space="preserve">A roadmap for integrating COP into standard training curricula at the Bangladesh Police Academy, emphasizing Dhaka’s urban realities.</w:t>
      </w:r>
    </w:p>
    <w:p>
      <w:pPr>
        <w:pStyle w:val="FirstParagraph"/>
      </w:pPr>
      <w:r>
        <w:t xml:space="preserve">The significance extends beyond Dhaka. As South Asia’s largest megacity, successful reforms here could serve as a model for other urban centers in Bangladesh and globally. For</w:t>
      </w:r>
      <w:r>
        <w:t xml:space="preserve"> </w:t>
      </w:r>
      <w:r>
        <w:rPr>
          <w:bCs/>
          <w:b/>
        </w:rPr>
        <w:t xml:space="preserve">Police Officer</w:t>
      </w:r>
      <w:r>
        <w:t xml:space="preserve">s, the study aims to amplify their professional voices—shifting from "enforcers" to trusted community partners—and directly address systemic issues undermining their effectiveness.</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with anonymity guaranteed for both officers and residents to prevent reprisal. Data will be stored securely per Bangladesh’s Digital Security Act 2018. The research team includes a female anthropologist fluent in Bengali to ensure cultural sensitivity during FGDs with women in conservative neighborhoods of Dhaka. Approval will be sought from the University of Dhaka’s Institutional Review Board and DMP leadership prior to fieldwork.</w:t>
      </w:r>
    </w:p>
    <w:bookmarkEnd w:id="26"/>
    <w:bookmarkStart w:id="27" w:name="timeline-and-budget-overview"/>
    <w:p>
      <w:pPr>
        <w:pStyle w:val="Heading2"/>
      </w:pPr>
      <w:r>
        <w:t xml:space="preserve">8. Timeline and Budget Overview</w:t>
      </w:r>
    </w:p>
    <w:p>
      <w:pPr>
        <w:pStyle w:val="FirstParagraph"/>
      </w:pPr>
      <w:r>
        <w:rPr>
          <w:bCs/>
          <w:b/>
        </w:rPr>
        <w:t xml:space="preserve">Month 1-2:</w:t>
      </w:r>
      <w:r>
        <w:t xml:space="preserve"> </w:t>
      </w:r>
      <w:r>
        <w:t xml:space="preserve">Finalize tools, secure approvals, train field staff.</w:t>
      </w:r>
    </w:p>
    <w:p>
      <w:pPr>
        <w:pStyle w:val="BodyText"/>
      </w:pPr>
      <w:r>
        <w:rPr>
          <w:bCs/>
          <w:b/>
        </w:rPr>
        <w:t xml:space="preserve">Month 3-5:</w:t>
      </w:r>
      <w:r>
        <w:t xml:space="preserve"> </w:t>
      </w:r>
      <w:r>
        <w:t xml:space="preserve">Conduct surveys and interviews across Dhaka districts.</w:t>
      </w:r>
    </w:p>
    <w:p>
      <w:pPr>
        <w:pStyle w:val="BodyText"/>
      </w:pPr>
      <w:r>
        <w:rPr>
          <w:bCs/>
          <w:b/>
        </w:rPr>
        <w:t xml:space="preserve">Month 6:</w:t>
      </w:r>
      <w:r>
        <w:t xml:space="preserve"> </w:t>
      </w:r>
      <w:r>
        <w:t xml:space="preserve">Data analysis, drafting report with DMP stakeholders.</w:t>
      </w:r>
    </w:p>
    <w:p>
      <w:pPr>
        <w:pStyle w:val="BodyText"/>
      </w:pPr>
      <w:r>
        <w:t xml:space="preserve">Budget of $18,500 (USD) will cover translator fees, travel for field staff in Dhaka’s traffic-congested zones, data management software, and community engagement stipends (adhering to Bangladesh government guidelines).</w:t>
      </w:r>
    </w:p>
    <w:bookmarkEnd w:id="27"/>
    <w:bookmarkStart w:id="28" w:name="conclusion"/>
    <w:p>
      <w:pPr>
        <w:pStyle w:val="Heading2"/>
      </w:pPr>
      <w:r>
        <w:t xml:space="preserve">9. Conclusion</w:t>
      </w:r>
    </w:p>
    <w:p>
      <w:pPr>
        <w:pStyle w:val="FirstParagraph"/>
      </w:pPr>
      <w:r>
        <w:t xml:space="preserve">The safety and well-being of Dhaka’s citizens are inextricably linked to the capabilities and trustworthiness of its</w:t>
      </w:r>
      <w:r>
        <w:t xml:space="preserve"> </w:t>
      </w:r>
      <w:r>
        <w:rPr>
          <w:bCs/>
          <w:b/>
        </w:rPr>
        <w:t xml:space="preserve">Police Officer</w:t>
      </w:r>
      <w:r>
        <w:t xml:space="preserve">s. This research moves beyond theoretical discourse to confront the operational realities faced by law enforcement in one of the world’s most challenging urban environments:</w:t>
      </w:r>
      <w:r>
        <w:t xml:space="preserve"> </w:t>
      </w:r>
      <w:r>
        <w:rPr>
          <w:bCs/>
          <w:b/>
        </w:rPr>
        <w:t xml:space="preserve">Bangladesh Dhaka</w:t>
      </w:r>
      <w:r>
        <w:t xml:space="preserve">. By centering the experiences of those on patrol and those they serve, this proposal offers a pathway to rebuild community trust through evidence-based, locally resonant policing. The findings will equip Bangladesh’s leadership with actionable strategies to transform</w:t>
      </w:r>
      <w:r>
        <w:t xml:space="preserve"> </w:t>
      </w:r>
      <w:r>
        <w:rPr>
          <w:bCs/>
          <w:b/>
        </w:rPr>
        <w:t xml:space="preserve">Police Officer</w:t>
      </w:r>
      <w:r>
        <w:t xml:space="preserve"> </w:t>
      </w:r>
      <w:r>
        <w:t xml:space="preserve">roles from symbols of fear into pillars of public safety—ultimately securing a more just and stable future for Dhaka and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Through Effective Policing in Bangladesh Dhaka</dc:title>
  <dc:creator/>
  <dc:language>en</dc:language>
  <cp:keywords/>
  <dcterms:created xsi:type="dcterms:W3CDTF">2025-12-10T13:26:35Z</dcterms:created>
  <dcterms:modified xsi:type="dcterms:W3CDTF">2025-12-10T13:26:35Z</dcterms:modified>
</cp:coreProperties>
</file>

<file path=docProps/custom.xml><?xml version="1.0" encoding="utf-8"?>
<Properties xmlns="http://schemas.openxmlformats.org/officeDocument/2006/custom-properties" xmlns:vt="http://schemas.openxmlformats.org/officeDocument/2006/docPropsVTypes"/>
</file>