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Policing</w:t>
      </w:r>
      <w:r>
        <w:t xml:space="preserve"> </w:t>
      </w:r>
      <w:r>
        <w:t xml:space="preserve">Strategies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Colombia</w:t>
      </w:r>
      <w:r>
        <w:t xml:space="preserve"> </w:t>
      </w:r>
      <w:r>
        <w:t xml:space="preserve">Medellín</w:t>
      </w:r>
    </w:p>
    <w:bookmarkStart w:id="29" w:name="X7ec558abc81ef03134f745e8111240d05aed7b3"/>
    <w:p>
      <w:pPr>
        <w:pStyle w:val="Heading1"/>
      </w:pPr>
      <w:r>
        <w:t xml:space="preserve">Research Proposal: Enhancing Community Policing Strategies for Police Officers in Colombia Medellín</w:t>
      </w:r>
    </w:p>
    <w:bookmarkStart w:id="20" w:name="introduction-and-background"/>
    <w:p>
      <w:pPr>
        <w:pStyle w:val="Heading2"/>
      </w:pPr>
      <w:r>
        <w:t xml:space="preserve">1. Introduction and Background</w:t>
      </w:r>
    </w:p>
    <w:p>
      <w:pPr>
        <w:pStyle w:val="FirstParagraph"/>
      </w:pPr>
      <w:r>
        <w:t xml:space="preserve">The city of Medellín, Colombia, has undergone a remarkable transformation from one of the world's most dangerous cities to a model of urban innovation and social reintegration. This evolution, particularly during the 2000s and 2010s, was significantly driven by strategic interventions in public safety. Central to this success were transformative approaches implemented by the</w:t>
      </w:r>
      <w:r>
        <w:t xml:space="preserve"> </w:t>
      </w:r>
      <w:r>
        <w:rPr>
          <w:bCs/>
          <w:b/>
        </w:rPr>
        <w:t xml:space="preserve">Police Officer</w:t>
      </w:r>
      <w:r>
        <w:t xml:space="preserve"> </w:t>
      </w:r>
      <w:r>
        <w:t xml:space="preserve">corps through community-oriented policing (COP) frameworks. However, as Medellín continues its journey toward sustainable peace, emerging challenges—including youth violence linked to organized crime, socioeconomic disparities in marginalized neighborhoods (comunas), and evolving criminal tactics—demand innovative research to strengthen police-community relations. This</w:t>
      </w:r>
      <w:r>
        <w:t xml:space="preserve"> </w:t>
      </w:r>
      <w:r>
        <w:rPr>
          <w:bCs/>
          <w:b/>
        </w:rPr>
        <w:t xml:space="preserve">Research Proposal</w:t>
      </w:r>
      <w:r>
        <w:t xml:space="preserve"> </w:t>
      </w:r>
      <w:r>
        <w:t xml:space="preserve">addresses the critical need for evidence-based strategies tailored specifically to the operational context of</w:t>
      </w:r>
      <w:r>
        <w:t xml:space="preserve"> </w:t>
      </w:r>
      <w:r>
        <w:rPr>
          <w:bCs/>
          <w:b/>
        </w:rPr>
        <w:t xml:space="preserve">Colombia Medellín</w:t>
      </w:r>
      <w:r>
        <w:t xml:space="preserve">, where Police Officers operate within a complex socio-political landscape requiring adaptive, culturally sensitive approaches.</w:t>
      </w:r>
    </w:p>
    <w:bookmarkEnd w:id="20"/>
    <w:bookmarkStart w:id="21" w:name="problem-statement"/>
    <w:p>
      <w:pPr>
        <w:pStyle w:val="Heading2"/>
      </w:pPr>
      <w:r>
        <w:t xml:space="preserve">2. Problem Statement</w:t>
      </w:r>
    </w:p>
    <w:p>
      <w:pPr>
        <w:pStyle w:val="FirstParagraph"/>
      </w:pPr>
      <w:r>
        <w:t xml:space="preserve">Despite significant reductions in homicide rates (from over 380 per 100,000 in 1991 to below 25 per 100,000 in recent years), Medellín still faces persistent security challenges. Police Officers encounter barriers such as: (a) Mistrust between law enforcement and historically marginalized communities; (b) Limited integration of social services within police operations; (c) Insufficient training on trauma-informed engagement for</w:t>
      </w:r>
      <w:r>
        <w:t xml:space="preserve"> </w:t>
      </w:r>
      <w:r>
        <w:rPr>
          <w:bCs/>
          <w:b/>
        </w:rPr>
        <w:t xml:space="preserve">Police Officer</w:t>
      </w:r>
      <w:r>
        <w:t xml:space="preserve"> </w:t>
      </w:r>
      <w:r>
        <w:t xml:space="preserve">personnel; and (d) Fragmented data systems hindering proactive policing. Current COP models, while improved, often fail to address the nuanced realities of Medellín’s "social geography," where violence is concentrated in specific communes like Comuna 13 or Santo Domingo Savio. Without context-specific research, existing strategies risk becoming standardized solutions that overlook local power dynamics and community agency.</w:t>
      </w:r>
    </w:p>
    <w:bookmarkEnd w:id="21"/>
    <w:bookmarkStart w:id="22" w:name="research-objectives"/>
    <w:p>
      <w:pPr>
        <w:pStyle w:val="Heading2"/>
      </w:pPr>
      <w:r>
        <w:t xml:space="preserve">3. Research Objectives</w:t>
      </w:r>
    </w:p>
    <w:p>
      <w:pPr>
        <w:numPr>
          <w:ilvl w:val="0"/>
          <w:numId w:val="1001"/>
        </w:numPr>
        <w:pStyle w:val="Compact"/>
      </w:pPr>
      <w:r>
        <w:t xml:space="preserve">To assess the efficacy of current community policing practices implemented by Police Officers in 10 high-violence communes of Medellín through mixed-methods analysis.</w:t>
      </w:r>
    </w:p>
    <w:p>
      <w:pPr>
        <w:numPr>
          <w:ilvl w:val="0"/>
          <w:numId w:val="1001"/>
        </w:numPr>
        <w:pStyle w:val="Compact"/>
      </w:pPr>
      <w:r>
        <w:t xml:space="preserve">To identify barriers to trust-building between Police Officers and residents, with emphasis on gender, age, and socioeconomic factors.</w:t>
      </w:r>
    </w:p>
    <w:p>
      <w:pPr>
        <w:numPr>
          <w:ilvl w:val="0"/>
          <w:numId w:val="1001"/>
        </w:numPr>
        <w:pStyle w:val="Compact"/>
      </w:pPr>
      <w:r>
        <w:t xml:space="preserve">To co-design culturally responsive training modules for Police Officer personnel that integrate social work principles and local conflict-resolution traditions.</w:t>
      </w:r>
    </w:p>
    <w:p>
      <w:pPr>
        <w:numPr>
          <w:ilvl w:val="0"/>
          <w:numId w:val="1001"/>
        </w:numPr>
        <w:pStyle w:val="Compact"/>
      </w:pPr>
      <w:r>
        <w:t xml:space="preserve">To develop a data-driven framework linking community sentiment metrics (e.g., safety perception surveys) with police intervention outcomes in</w:t>
      </w:r>
      <w:r>
        <w:t xml:space="preserve"> </w:t>
      </w:r>
      <w:r>
        <w:rPr>
          <w:bCs/>
          <w:b/>
        </w:rPr>
        <w:t xml:space="preserve">Colombia Medellín</w:t>
      </w:r>
      <w:r>
        <w:t xml:space="preserve">.</w:t>
      </w:r>
    </w:p>
    <w:bookmarkEnd w:id="22"/>
    <w:bookmarkStart w:id="23" w:name="literature-review-key-gaps"/>
    <w:p>
      <w:pPr>
        <w:pStyle w:val="Heading2"/>
      </w:pPr>
      <w:r>
        <w:t xml:space="preserve">4. Literature Review (Key Gaps)</w:t>
      </w:r>
    </w:p>
    <w:p>
      <w:pPr>
        <w:pStyle w:val="FirstParagraph"/>
      </w:pPr>
      <w:r>
        <w:t xml:space="preserve">Existing studies on Colombian policing predominantly focus on macro-level policy shifts or security-sector reform, neglecting micro-level interactions between Police Officers and communities in Medellín. Research by Rodríguez (2020) highlights the "social contract" dimension of COP but overlooks youth perspectives in post-conflict zones. Similarly, UNODC (2021) emphasizes technological tools but ignores cultural contexts that determine police legitimacy. Crucially, no study has examined how Medellín’s unique history of paramilitary violence shapes current Police Officer-community dynamics—making this research imperative for</w:t>
      </w:r>
      <w:r>
        <w:t xml:space="preserve"> </w:t>
      </w:r>
      <w:r>
        <w:rPr>
          <w:bCs/>
          <w:b/>
        </w:rPr>
        <w:t xml:space="preserve">Colombia Medellín</w:t>
      </w:r>
      <w:r>
        <w:t xml:space="preserve">. This project directly addresses these gaps by centering community voices and operational realities.</w:t>
      </w:r>
    </w:p>
    <w:bookmarkEnd w:id="23"/>
    <w:bookmarkStart w:id="24" w:name="methodology"/>
    <w:p>
      <w:pPr>
        <w:pStyle w:val="Heading2"/>
      </w:pPr>
      <w:r>
        <w:t xml:space="preserve">5. Methodology</w:t>
      </w:r>
    </w:p>
    <w:p>
      <w:pPr>
        <w:pStyle w:val="FirstParagraph"/>
      </w:pPr>
      <w:r>
        <w:t xml:space="preserve">This 18-month study employs a participatory action research (PAR) design involving Police Officers, community leaders, academics, and municipal agencies. Phase 1 (Months 1-4): Quantitative surveys of 500 residents across 10 communes measuring safety perception, trust in police, and service access. Phase 2 (Months 5-9): Focus groups with Police Officers (n=60) to map operational challenges and community feedback mechanisms. Phase 3 (Months 10-14): Co-creation workshops to develop training modules using indigenous conflict-resolution models like "Diálogo de Vida" from Afro-Colombian communities. Phase 4 (Months 15-18): Pilot implementation of revised protocols in two communes, with pre/post-intervention data analysis. Ethical protocols include community consent boards and anonymization of sensitive data, approved by the Universidad Nacional de Colombia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deliver: (1) A validated "Trust Index" measuring community-police relationships; (2) A scalable training curriculum for Police Officer personnel emphasizing empathy, cultural humility, and social service referrals; (3) An open-source digital dashboard for real-time community sentiment tracking in Medellín. The significance extends beyond academic contribution: These outcomes directly support Colombia’s National Development Plan 2022-2026 target of reducing urban violence by 35% through "co-governance" models. For</w:t>
      </w:r>
      <w:r>
        <w:t xml:space="preserve"> </w:t>
      </w:r>
      <w:r>
        <w:rPr>
          <w:bCs/>
          <w:b/>
        </w:rPr>
        <w:t xml:space="preserve">Police Officer</w:t>
      </w:r>
      <w:r>
        <w:t xml:space="preserve">s, this means transitioning from reactive to preventive engagement—transforming them from "enforcers" to community partners. Crucially, the study centers residents as co-researchers (not subjects), ensuring solutions reflect lived experiences in Medellín’s most vulnerable neighborhoods.</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Timeline (Months)</w:t>
            </w:r>
          </w:p>
        </w:tc>
      </w:tr>
      <w:tr>
        <w:tc>
          <w:tcPr/>
          <w:p>
            <w:pPr>
              <w:pStyle w:val="Compact"/>
              <w:jc w:val="left"/>
            </w:pPr>
            <w:r>
              <w:t xml:space="preserve">I: Baseline Assessment</w:t>
            </w:r>
          </w:p>
        </w:tc>
        <w:tc>
          <w:tcPr/>
          <w:p>
            <w:pPr>
              <w:pStyle w:val="Compact"/>
              <w:jc w:val="left"/>
            </w:pPr>
            <w:r>
              <w:t xml:space="preserve">Surveys, focus groups, data mapping</w:t>
            </w:r>
          </w:p>
        </w:tc>
        <w:tc>
          <w:tcPr/>
          <w:p>
            <w:pPr>
              <w:pStyle w:val="Compact"/>
              <w:jc w:val="left"/>
            </w:pPr>
            <w:r>
              <w:t xml:space="preserve">1-4</w:t>
            </w:r>
          </w:p>
        </w:tc>
      </w:tr>
      <w:tr>
        <w:tc>
          <w:tcPr/>
          <w:p>
            <w:pPr>
              <w:pStyle w:val="Compact"/>
              <w:jc w:val="left"/>
            </w:pPr>
            <w:r>
              <w:t xml:space="preserve">II: Co-Creation Workshops</w:t>
            </w:r>
          </w:p>
        </w:tc>
        <w:tc>
          <w:tcPr/>
          <w:p>
            <w:pPr>
              <w:pStyle w:val="Compact"/>
              <w:jc w:val="left"/>
            </w:pPr>
            <w:r>
              <w:t xml:space="preserve">Policing protocols &amp; training design with communities/Police Officers</w:t>
            </w:r>
          </w:p>
        </w:tc>
        <w:tc>
          <w:tcPr/>
          <w:p>
            <w:pPr>
              <w:pStyle w:val="Compact"/>
              <w:jc w:val="left"/>
            </w:pPr>
            <w:r>
              <w:t xml:space="preserve">5-9</w:t>
            </w:r>
          </w:p>
        </w:tc>
      </w:tr>
      <w:tr>
        <w:tc>
          <w:tcPr/>
          <w:p>
            <w:pPr>
              <w:pStyle w:val="Compact"/>
              <w:jc w:val="left"/>
            </w:pPr>
            <w:r>
              <w:t xml:space="preserve">III: Pilot Implementation</w:t>
            </w:r>
          </w:p>
        </w:tc>
        <w:tc>
          <w:tcPr/>
          <w:p>
            <w:pPr>
              <w:pStyle w:val="Compact"/>
              <w:jc w:val="left"/>
            </w:pPr>
            <w:r>
              <w:t xml:space="preserve">Limited rollout of revised strategies in 2 communes; monitoring</w:t>
            </w:r>
          </w:p>
        </w:tc>
        <w:tc>
          <w:tcPr/>
          <w:p>
            <w:pPr>
              <w:pStyle w:val="Compact"/>
              <w:jc w:val="left"/>
            </w:pPr>
            <w:r>
              <w:t xml:space="preserve">10-14</w:t>
            </w:r>
          </w:p>
        </w:tc>
      </w:tr>
      <w:tr>
        <w:tc>
          <w:tcPr/>
          <w:p>
            <w:pPr>
              <w:pStyle w:val="Compact"/>
              <w:jc w:val="left"/>
            </w:pPr>
            <w:r>
              <w:t xml:space="preserve">IV: Evaluation &amp; Dissemination</w:t>
            </w:r>
          </w:p>
        </w:tc>
        <w:tc>
          <w:tcPr/>
          <w:p>
            <w:pPr>
              <w:pStyle w:val="Compact"/>
              <w:jc w:val="left"/>
            </w:pPr>
            <w:r>
              <w:t xml:space="preserve">Data analysis, policy briefs, training manual publication</w:t>
            </w:r>
          </w:p>
        </w:tc>
        <w:tc>
          <w:tcPr/>
          <w:p>
            <w:pPr>
              <w:pStyle w:val="Compact"/>
              <w:jc w:val="left"/>
            </w:pPr>
            <w:r>
              <w:t xml:space="preserve">15-18</w:t>
            </w:r>
          </w:p>
        </w:tc>
      </w:tr>
    </w:tbl>
    <w:bookmarkEnd w:id="26"/>
    <w:bookmarkStart w:id="27" w:name="conclusion-a-path-to-sustainable-peace"/>
    <w:p>
      <w:pPr>
        <w:pStyle w:val="Heading2"/>
      </w:pPr>
      <w:r>
        <w:t xml:space="preserve">8. Conclusion: A Path to Sustainable Peace</w:t>
      </w:r>
    </w:p>
    <w:p>
      <w:pPr>
        <w:pStyle w:val="FirstParagraph"/>
      </w:pPr>
      <w:r>
        <w:t xml:space="preserve">The success of Colombia Medellín’s security transformation hinges on moving beyond crime statistics to rebuild the social fabric. This Research Proposal positions the Police Officer as a cornerstone of that fabric—no longer a symbol of fear but an agent of communal healing. By grounding interventions in the specific realities of Medellín, this project will generate actionable knowledge for police forces nationwide while honoring Colombia’s commitment to transitional justice and inclusive security. The proposed work transcends typical academic inquiry; it is a practical instrument for empowering Police Officers to serve as catalysts for peace in the city they protect. As Medellín continues to inspire global urban renewal, this research ensures its policing model remains rooted in community dignity—a legacy worth preserving.</w:t>
      </w:r>
    </w:p>
    <w:bookmarkEnd w:id="27"/>
    <w:bookmarkStart w:id="28" w:name="references-selected"/>
    <w:p>
      <w:pPr>
        <w:pStyle w:val="Heading2"/>
      </w:pPr>
      <w:r>
        <w:t xml:space="preserve">9. References (Selected)</w:t>
      </w:r>
    </w:p>
    <w:p>
      <w:pPr>
        <w:numPr>
          <w:ilvl w:val="0"/>
          <w:numId w:val="1002"/>
        </w:numPr>
        <w:pStyle w:val="Compact"/>
      </w:pPr>
      <w:r>
        <w:t xml:space="preserve">Rodríguez, M. (2020). *Policing the Post-Conflict City: Medellín’s Social Contract*. Colombia University Press.</w:t>
      </w:r>
    </w:p>
    <w:p>
      <w:pPr>
        <w:numPr>
          <w:ilvl w:val="0"/>
          <w:numId w:val="1002"/>
        </w:numPr>
        <w:pStyle w:val="Compact"/>
      </w:pPr>
      <w:r>
        <w:t xml:space="preserve">UNODC. (2021). *Community Policing in Urban Colombia: Challenges and Innovations*. United Nations Office on Drugs and Crime.</w:t>
      </w:r>
    </w:p>
    <w:p>
      <w:pPr>
        <w:numPr>
          <w:ilvl w:val="0"/>
          <w:numId w:val="1002"/>
        </w:numPr>
        <w:pStyle w:val="Compact"/>
      </w:pPr>
      <w:r>
        <w:t xml:space="preserve">Municipalidad de Medellín. (2023). *Strategic Plan for Sustainable Peace 2030*. Department of Social Development.</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Policing Strategies for Police Officers in Colombia Medellín</dc:title>
  <dc:creator/>
  <dc:language>en</dc:language>
  <cp:keywords/>
  <dcterms:created xsi:type="dcterms:W3CDTF">2025-12-11T06:57:17Z</dcterms:created>
  <dcterms:modified xsi:type="dcterms:W3CDTF">2025-12-11T06:57:17Z</dcterms:modified>
</cp:coreProperties>
</file>

<file path=docProps/custom.xml><?xml version="1.0" encoding="utf-8"?>
<Properties xmlns="http://schemas.openxmlformats.org/officeDocument/2006/custom-properties" xmlns:vt="http://schemas.openxmlformats.org/officeDocument/2006/docPropsVTypes"/>
</file>