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Istanbul,</w:t>
      </w:r>
      <w:r>
        <w:t xml:space="preserve"> </w:t>
      </w:r>
      <w:r>
        <w:t xml:space="preserve">Turkey</w:t>
      </w:r>
    </w:p>
    <w:bookmarkStart w:id="31" w:name="X0e696075c077a8b81ec890fa6fbd7ffc1d0e09e"/>
    <w:p>
      <w:pPr>
        <w:pStyle w:val="Heading1"/>
      </w:pPr>
      <w:r>
        <w:t xml:space="preserve">Research Proposal: Enhancing Community Policing Strategies for Police Officers in Istanbul, Turkey</w:t>
      </w:r>
    </w:p>
    <w:bookmarkStart w:id="20" w:name="introduction-and-background"/>
    <w:p>
      <w:pPr>
        <w:pStyle w:val="Heading2"/>
      </w:pPr>
      <w:r>
        <w:t xml:space="preserve">1. Introduction and Background</w:t>
      </w:r>
    </w:p>
    <w:p>
      <w:pPr>
        <w:pStyle w:val="FirstParagraph"/>
      </w:pPr>
      <w:r>
        <w:t xml:space="preserve">Istanbul, Turkey's largest metropolis with a population exceeding 15 million residents across its unique transcontinental geography, presents unprecedented challenges for modern law enforcement. As a global city experiencing rapid urbanization, significant migration pressures, and complex socio-economic disparities, the Istanbul Police Department (IPD) operates in an environment characterized by dense urban centers, historical sites under constant protection demands, and diverse cultural communities. This research proposal addresses a critical gap in understanding how</w:t>
      </w:r>
      <w:r>
        <w:t xml:space="preserve"> </w:t>
      </w:r>
      <w:r>
        <w:rPr>
          <w:bCs/>
          <w:b/>
        </w:rPr>
        <w:t xml:space="preserve">Police Officer</w:t>
      </w:r>
      <w:r>
        <w:t xml:space="preserve"> </w:t>
      </w:r>
      <w:r>
        <w:t xml:space="preserve">effectiveness can be optimized within Istanbul's specific urban context. Current policing strategies often struggle to balance crime prevention with community trust-building amid Istanbul's unique challenges—ranging from tourist congestion in Sultanahmet to economic disparities in neighborhoods like Zeytinburnu and Ümraniye. The Turkish Ministry of Interior has consistently emphasized the need for community-centered policing models, yet practical frameworks tailored to Istanbul's scale and complexity remain underdeveloped. This research directly responds to Turkey's national security priorities by investigating how</w:t>
      </w:r>
      <w:r>
        <w:t xml:space="preserve"> </w:t>
      </w:r>
      <w:r>
        <w:rPr>
          <w:bCs/>
          <w:b/>
        </w:rPr>
        <w:t xml:space="preserve">Police Officer</w:t>
      </w:r>
      <w:r>
        <w:t xml:space="preserve"> </w:t>
      </w:r>
      <w:r>
        <w:t xml:space="preserve">initiatives can transform public safety through localized, culturally attuned engagement.</w:t>
      </w:r>
    </w:p>
    <w:bookmarkEnd w:id="20"/>
    <w:bookmarkStart w:id="21" w:name="problem-statement"/>
    <w:p>
      <w:pPr>
        <w:pStyle w:val="Heading2"/>
      </w:pPr>
      <w:r>
        <w:t xml:space="preserve">2. Problem Statement</w:t>
      </w:r>
    </w:p>
    <w:p>
      <w:pPr>
        <w:pStyle w:val="FirstParagraph"/>
      </w:pPr>
      <w:r>
        <w:t xml:space="preserve">Evidence indicates that traditional reactive policing approaches in Istanbul have led to persistent gaps in community trust and operational inefficiencies. Recent surveys (IPD Annual Report, 2023) reveal only 47% of Istanbul residents perceive police as "accessible" or "understanding," particularly among immigrant communities and low-income districts. Simultaneously, crime statistics show rising incidents of petty theft and traffic-related offenses in high-density areas—a direct consequence of insufficient proactive community partnerships. Crucially,</w:t>
      </w:r>
      <w:r>
        <w:t xml:space="preserve"> </w:t>
      </w:r>
      <w:r>
        <w:rPr>
          <w:bCs/>
          <w:b/>
        </w:rPr>
        <w:t xml:space="preserve">Police Officer</w:t>
      </w:r>
      <w:r>
        <w:t xml:space="preserve"> </w:t>
      </w:r>
      <w:r>
        <w:t xml:space="preserve">training programs in Turkey lack Istanbul-specific modules addressing the city's unique socio-spatial dynamics, such as seasonal tourism surges (15 million annual tourists) or ethnic minority interactions. Without contextually grounded strategies, police efforts risk perpetuating a cycle of mistrust and ineffective crime resolution. This research directly tackles this problem by examining how</w:t>
      </w:r>
      <w:r>
        <w:t xml:space="preserve"> </w:t>
      </w:r>
      <w:r>
        <w:rPr>
          <w:bCs/>
          <w:b/>
        </w:rPr>
        <w:t xml:space="preserve">Police Officer</w:t>
      </w:r>
      <w:r>
        <w:t xml:space="preserve"> </w:t>
      </w:r>
      <w:r>
        <w:t xml:space="preserve">roles can evolve to meet Istanbul's distinct demands, aligning with Turkey's 2023 National Security Strategy which prioritizes "community-driven security solutions."</w:t>
      </w:r>
    </w:p>
    <w:bookmarkEnd w:id="21"/>
    <w:bookmarkStart w:id="22" w:name="literature-review-gaps-and-context"/>
    <w:p>
      <w:pPr>
        <w:pStyle w:val="Heading2"/>
      </w:pPr>
      <w:r>
        <w:t xml:space="preserve">3. Literature Review (Gaps and Context)</w:t>
      </w:r>
    </w:p>
    <w:p>
      <w:pPr>
        <w:pStyle w:val="FirstParagraph"/>
      </w:pPr>
      <w:r>
        <w:t xml:space="preserve">While community policing frameworks exist globally (e.g., Chicago’s COP program), their application in Turkish urban contexts is under-researched. Existing studies on Turkish policing primarily focus on national policy shifts post-1980s (Ergül, 2019) or terrorism-related operations (Kahraman, 2021), neglecting daily community interactions in megacities like Istanbul. A pivotal gap emerges: no research has systematically mapped Istanbul's neighborhood-specific challenges—such as the distinct needs of coastal districts versus inland industrial zones—to</w:t>
      </w:r>
      <w:r>
        <w:t xml:space="preserve"> </w:t>
      </w:r>
      <w:r>
        <w:rPr>
          <w:bCs/>
          <w:b/>
        </w:rPr>
        <w:t xml:space="preserve">Police Officer</w:t>
      </w:r>
      <w:r>
        <w:t xml:space="preserve"> </w:t>
      </w:r>
      <w:r>
        <w:t xml:space="preserve">strategies. Furthermore, cultural nuances like family-centered decision-making in neighborhoods (e.g., Kadıköy) or religious sensitivities in areas like Fatih are rarely incorporated into training. This project bridges this void by centering Istanbul’s lived reality, drawing from recent UN-Habitat reports on Turkish urban governance and Turkey's 2022 Crime Prevention Strategy.</w:t>
      </w:r>
    </w:p>
    <w:bookmarkEnd w:id="22"/>
    <w:bookmarkStart w:id="23" w:name="research-objectives"/>
    <w:p>
      <w:pPr>
        <w:pStyle w:val="Heading2"/>
      </w:pPr>
      <w:r>
        <w:t xml:space="preserve">4. Research Objectives</w:t>
      </w:r>
    </w:p>
    <w:p>
      <w:pPr>
        <w:numPr>
          <w:ilvl w:val="0"/>
          <w:numId w:val="1001"/>
        </w:numPr>
        <w:pStyle w:val="Compact"/>
      </w:pPr>
      <w:r>
        <w:t xml:space="preserve">To document the current community engagement practices of</w:t>
      </w:r>
      <w:r>
        <w:t xml:space="preserve"> </w:t>
      </w:r>
      <w:r>
        <w:rPr>
          <w:bCs/>
          <w:b/>
        </w:rPr>
        <w:t xml:space="preserve">Police Officer</w:t>
      </w:r>
      <w:r>
        <w:t xml:space="preserve">s across five diverse Istanbul districts (Sultanahmet, Kadıköy, Zeytinburnu, Ümraniye, and Ataşehir) using mixed methods.</w:t>
      </w:r>
    </w:p>
    <w:p>
      <w:pPr>
        <w:numPr>
          <w:ilvl w:val="0"/>
          <w:numId w:val="1001"/>
        </w:numPr>
        <w:pStyle w:val="Compact"/>
      </w:pPr>
      <w:r>
        <w:t xml:space="preserve">To identify systemic barriers—administrative, cultural, or resource-based—that hinder effective community policing for</w:t>
      </w:r>
      <w:r>
        <w:t xml:space="preserve"> </w:t>
      </w:r>
      <w:r>
        <w:rPr>
          <w:bCs/>
          <w:b/>
        </w:rPr>
        <w:t xml:space="preserve">Police Officer</w:t>
      </w:r>
      <w:r>
        <w:t xml:space="preserve">s in Istanbul.</w:t>
      </w:r>
    </w:p>
    <w:p>
      <w:pPr>
        <w:numPr>
          <w:ilvl w:val="0"/>
          <w:numId w:val="1001"/>
        </w:numPr>
        <w:pStyle w:val="Compact"/>
      </w:pPr>
      <w:r>
        <w:t xml:space="preserve">To co-create a localized framework with IPD stakeholders for embedding context-specific training modules addressing Istanbul’s socio-spatial realities.</w:t>
      </w:r>
    </w:p>
    <w:p>
      <w:pPr>
        <w:numPr>
          <w:ilvl w:val="0"/>
          <w:numId w:val="1001"/>
        </w:numPr>
        <w:pStyle w:val="Compact"/>
      </w:pPr>
      <w:r>
        <w:t xml:space="preserve">To assess the correlation between neighborhood-specific police engagement and resident perceptions of safety, measured through standardized surveys across 10 high-traffic districts.</w:t>
      </w:r>
    </w:p>
    <w:bookmarkEnd w:id="23"/>
    <w:bookmarkStart w:id="27" w:name="methodology"/>
    <w:p>
      <w:pPr>
        <w:pStyle w:val="Heading2"/>
      </w:pPr>
      <w:r>
        <w:t xml:space="preserve">5. Methodology</w:t>
      </w:r>
    </w:p>
    <w:p>
      <w:pPr>
        <w:pStyle w:val="FirstParagraph"/>
      </w:pPr>
      <w:r>
        <w:t xml:space="preserve">This study employs a sequential mixed-methods design over 18 months:</w:t>
      </w:r>
    </w:p>
    <w:bookmarkStart w:id="24" w:name="X3165562e61bd52905e567bdafa931f1520237ca"/>
    <w:p>
      <w:pPr>
        <w:pStyle w:val="Heading3"/>
      </w:pPr>
      <w:r>
        <w:t xml:space="preserve">Phase 1: Quantitative Assessment (Months 1–6)</w:t>
      </w:r>
    </w:p>
    <w:p>
      <w:pPr>
        <w:pStyle w:val="FirstParagraph"/>
      </w:pPr>
      <w:r>
        <w:t xml:space="preserve">A stratified random survey of 400 active</w:t>
      </w:r>
      <w:r>
        <w:t xml:space="preserve"> </w:t>
      </w:r>
      <w:r>
        <w:rPr>
          <w:bCs/>
          <w:b/>
        </w:rPr>
        <w:t xml:space="preserve">Police Officer</w:t>
      </w:r>
      <w:r>
        <w:t xml:space="preserve">s across Istanbul’s districts, measuring:</w:t>
      </w:r>
      <w:r>
        <w:t xml:space="preserve"> </w:t>
      </w:r>
      <w:r>
        <w:t xml:space="preserve">- Frequency and nature of community interactions</w:t>
      </w:r>
      <w:r>
        <w:t xml:space="preserve"> </w:t>
      </w:r>
      <w:r>
        <w:t xml:space="preserve">- Perceived barriers to engagement (e.g., workload, language gaps)</w:t>
      </w:r>
      <w:r>
        <w:t xml:space="preserve"> </w:t>
      </w:r>
      <w:r>
        <w:t xml:space="preserve">- Self-assessed efficacy in neighborhood-specific scenarios</w:t>
      </w:r>
      <w:r>
        <w:t xml:space="preserve"> </w:t>
      </w:r>
      <w:r>
        <w:t xml:space="preserve">Complemented by a resident survey (n=1,200) across 30 neighborhoods using Likert-scale questions on trust, accessibility, and safety perceptions.</w:t>
      </w:r>
    </w:p>
    <w:bookmarkEnd w:id="24"/>
    <w:bookmarkStart w:id="25" w:name="phase-2-qualitative-deep-dive-months-712"/>
    <w:p>
      <w:pPr>
        <w:pStyle w:val="Heading3"/>
      </w:pPr>
      <w:r>
        <w:t xml:space="preserve">Phase 2: Qualitative Deep Dive (Months 7–12)</w:t>
      </w:r>
    </w:p>
    <w:p>
      <w:pPr>
        <w:pStyle w:val="FirstParagraph"/>
      </w:pPr>
      <w:r>
        <w:t xml:space="preserve">Conducting focus groups with police supervisors (n=45) and neighborhood associations in high-diversity zones. Key topics include:</w:t>
      </w:r>
      <w:r>
        <w:t xml:space="preserve"> </w:t>
      </w:r>
      <w:r>
        <w:t xml:space="preserve">- Case studies of successful community interventions (e.g., youth programs in Sariyer)</w:t>
      </w:r>
      <w:r>
        <w:t xml:space="preserve"> </w:t>
      </w:r>
      <w:r>
        <w:t xml:space="preserve">- Cultural misunderstandings during patrols (e.g., interactions with Syrian refugee communities)</w:t>
      </w:r>
      <w:r>
        <w:t xml:space="preserve"> </w:t>
      </w:r>
      <w:r>
        <w:t xml:space="preserve">- Resource constraints affecting daily operations</w:t>
      </w:r>
      <w:r>
        <w:t xml:space="preserve"> </w:t>
      </w:r>
      <w:r>
        <w:t xml:space="preserve">Field observations of</w:t>
      </w:r>
      <w:r>
        <w:t xml:space="preserve"> </w:t>
      </w:r>
      <w:r>
        <w:rPr>
          <w:bCs/>
          <w:b/>
        </w:rPr>
        <w:t xml:space="preserve">Police Officer</w:t>
      </w:r>
      <w:r>
        <w:t xml:space="preserve">-resident encounters will supplement this phase.</w:t>
      </w:r>
    </w:p>
    <w:bookmarkEnd w:id="25"/>
    <w:bookmarkStart w:id="26" w:name="X322e86b331f52902940315bcbf541b9b80c07cc"/>
    <w:p>
      <w:pPr>
        <w:pStyle w:val="Heading3"/>
      </w:pPr>
      <w:r>
        <w:t xml:space="preserve">Phase 3: Framework Development (Months 13–18)</w:t>
      </w:r>
    </w:p>
    <w:p>
      <w:pPr>
        <w:pStyle w:val="FirstParagraph"/>
      </w:pPr>
      <w:r>
        <w:t xml:space="preserve">A participatory workshop involving IPD leadership, community leaders, and researchers to design an Istanbul-specific "Community Policing Toolkit." This includes:</w:t>
      </w:r>
      <w:r>
        <w:t xml:space="preserve"> </w:t>
      </w:r>
      <w:r>
        <w:t xml:space="preserve">- District-level engagement protocols (e.g., adapting for tourist-heavy areas)</w:t>
      </w:r>
      <w:r>
        <w:t xml:space="preserve"> </w:t>
      </w:r>
      <w:r>
        <w:t xml:space="preserve">- Cultural competency modules addressing Turkey’s multicultural fabric</w:t>
      </w:r>
      <w:r>
        <w:t xml:space="preserve"> </w:t>
      </w:r>
      <w:r>
        <w:t xml:space="preserve">- Digital tools for real-time resident feedback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2"/>
        </w:numPr>
        <w:pStyle w:val="Compact"/>
      </w:pPr>
      <w:r>
        <w:rPr>
          <w:bCs/>
          <w:b/>
        </w:rPr>
        <w:t xml:space="preserve">A validated Istanbul Community Policing Index</w:t>
      </w:r>
      <w:r>
        <w:t xml:space="preserve"> </w:t>
      </w:r>
      <w:r>
        <w:t xml:space="preserve">measuring district-level trust/safety metrics, enabling data-driven resource allocation by the IPD.</w:t>
      </w:r>
    </w:p>
    <w:p>
      <w:pPr>
        <w:numPr>
          <w:ilvl w:val="0"/>
          <w:numId w:val="1002"/>
        </w:numPr>
        <w:pStyle w:val="Compact"/>
      </w:pPr>
      <w:r>
        <w:rPr>
          <w:bCs/>
          <w:b/>
        </w:rPr>
        <w:t xml:space="preserve">Customized training modules</w:t>
      </w:r>
      <w:r>
        <w:t xml:space="preserve"> </w:t>
      </w:r>
      <w:r>
        <w:t xml:space="preserve">for Turkish police academies, integrating Istanbul-specific scenarios (e.g., handling cultural festivals at Taksim Square or managing ferry terminal crowds).</w:t>
      </w:r>
    </w:p>
    <w:p>
      <w:pPr>
        <w:numPr>
          <w:ilvl w:val="0"/>
          <w:numId w:val="1002"/>
        </w:numPr>
        <w:pStyle w:val="Compact"/>
      </w:pPr>
      <w:r>
        <w:rPr>
          <w:bCs/>
          <w:b/>
        </w:rPr>
        <w:t xml:space="preserve">A policy brief</w:t>
      </w:r>
      <w:r>
        <w:t xml:space="preserve"> </w:t>
      </w:r>
      <w:r>
        <w:t xml:space="preserve">for Turkey’s Ministry of Interior on embedding community policing into national security planning, with clear implementation pathways.</w:t>
      </w:r>
    </w:p>
    <w:p>
      <w:pPr>
        <w:pStyle w:val="FirstParagraph"/>
      </w:pPr>
      <w:r>
        <w:t xml:space="preserve">The significance extends beyond Istanbul: as one of the world’s fastest-growing cities, Istanbul serves as a microcosm for urban policing challenges across emerging economies. Successful implementation could position Turkey as a regional leader in community-centric law enforcement—a critical step toward achieving UN Sustainable Development Goal 16 (peace, justice, and strong institutions). For</w:t>
      </w:r>
      <w:r>
        <w:t xml:space="preserve"> </w:t>
      </w:r>
      <w:r>
        <w:rPr>
          <w:bCs/>
          <w:b/>
        </w:rPr>
        <w:t xml:space="preserve">Police Officer</w:t>
      </w:r>
      <w:r>
        <w:t xml:space="preserve">s specifically, this project offers a pathway to transition from "crime-fighters" to "community safety partners," directly improving job satisfaction and reducing burnout—issues highlighted in the Turkish Police Union’s 2023 wellbeing report.</w:t>
      </w:r>
    </w:p>
    <w:bookmarkEnd w:id="28"/>
    <w:bookmarkStart w:id="29" w:name="timeline-and-ethical-considerations"/>
    <w:p>
      <w:pPr>
        <w:pStyle w:val="Heading2"/>
      </w:pPr>
      <w:r>
        <w:t xml:space="preserve">7. Timeline and Ethical Considerations</w:t>
      </w:r>
    </w:p>
    <w:p>
      <w:pPr>
        <w:pStyle w:val="FirstParagraph"/>
      </w:pPr>
      <w:r>
        <w:t xml:space="preserve">A 18-month timeline ensures rigor without disrupting Istanbul operations. Ethical protocols include:</w:t>
      </w:r>
      <w:r>
        <w:t xml:space="preserve"> </w:t>
      </w:r>
      <w:r>
        <w:t xml:space="preserve">- Partnering with Istanbul University’s Human Research Ethics Board</w:t>
      </w:r>
      <w:r>
        <w:t xml:space="preserve"> </w:t>
      </w:r>
      <w:r>
        <w:t xml:space="preserve">- Anonymizing all participant data per Turkish Law No. 6698 (Personal Data Protection)</w:t>
      </w:r>
      <w:r>
        <w:t xml:space="preserve"> </w:t>
      </w:r>
      <w:r>
        <w:t xml:space="preserve">- Informed consent for all police and residents, with translation support for non-Turkish speakers</w:t>
      </w:r>
    </w:p>
    <w:bookmarkEnd w:id="29"/>
    <w:bookmarkStart w:id="30" w:name="conclusion"/>
    <w:p>
      <w:pPr>
        <w:pStyle w:val="Heading2"/>
      </w:pPr>
      <w:r>
        <w:t xml:space="preserve">8. Conclusion</w:t>
      </w:r>
    </w:p>
    <w:p>
      <w:pPr>
        <w:pStyle w:val="FirstParagraph"/>
      </w:pPr>
      <w:r>
        <w:t xml:space="preserve">As Istanbul continues to evolve as Turkey’s economic engine and cultural heartland, the effectiveness of its</w:t>
      </w:r>
      <w:r>
        <w:t xml:space="preserve"> </w:t>
      </w:r>
      <w:r>
        <w:rPr>
          <w:bCs/>
          <w:b/>
        </w:rPr>
        <w:t xml:space="preserve">Police Officer</w:t>
      </w:r>
      <w:r>
        <w:t xml:space="preserve">s is paramount to national stability. This proposal moves beyond generic policing models to deliver actionable, Istanbul-rooted solutions that honor the city's unique identity while advancing Turkish national security objectives. By centering the lived experiences of both law enforcement professionals and Istanbul residents, this research promises not only safer streets but also a deeper social contract between police and community—a legacy essential for Turkey’s urban future.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Istanbul, Turkey</dc:title>
  <dc:creator/>
  <dc:language>en</dc:language>
  <cp:keywords/>
  <dcterms:created xsi:type="dcterms:W3CDTF">2026-07-24T19:34:36Z</dcterms:created>
  <dcterms:modified xsi:type="dcterms:W3CDTF">2026-07-24T19:34:36Z</dcterms:modified>
</cp:coreProperties>
</file>

<file path=docProps/custom.xml><?xml version="1.0" encoding="utf-8"?>
<Properties xmlns="http://schemas.openxmlformats.org/officeDocument/2006/custom-properties" xmlns:vt="http://schemas.openxmlformats.org/officeDocument/2006/docPropsVTypes"/>
</file>