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w:t>
      </w:r>
      <w:r>
        <w:t xml:space="preserve"> </w:t>
      </w:r>
      <w:r>
        <w:t xml:space="preserve">Influence</w:t>
      </w:r>
      <w:r>
        <w:t xml:space="preserve"> </w:t>
      </w:r>
      <w:r>
        <w:t xml:space="preserve">in</w:t>
      </w:r>
      <w:r>
        <w:t xml:space="preserve"> </w:t>
      </w:r>
      <w:r>
        <w:t xml:space="preserve">Sydney</w:t>
      </w:r>
      <w:r>
        <w:t xml:space="preserve"> </w:t>
      </w:r>
      <w:r>
        <w:t xml:space="preserve">Urban</w:t>
      </w:r>
      <w:r>
        <w:t xml:space="preserve"> </w:t>
      </w:r>
      <w:r>
        <w:t xml:space="preserve">Governance</w:t>
      </w:r>
    </w:p>
    <w:bookmarkStart w:id="29" w:name="X2535799089e21630ba82d6c0a50cad9a98b39c0"/>
    <w:p>
      <w:pPr>
        <w:pStyle w:val="Heading1"/>
      </w:pPr>
      <w:r>
        <w:t xml:space="preserve">Research Proposal: The Evolving Role of Politicians in Shaping Sustainable Urban Development Policies within Australia's Sydney Metropolis</w:t>
      </w:r>
    </w:p>
    <w:bookmarkStart w:id="20" w:name="X7d3939d1cb50b011ead4b259c6cfaeceee61e46"/>
    <w:p>
      <w:pPr>
        <w:pStyle w:val="Heading2"/>
      </w:pPr>
      <w:r>
        <w:t xml:space="preserve">I. Introduction and Contextual Background</w:t>
      </w:r>
    </w:p>
    <w:p>
      <w:pPr>
        <w:pStyle w:val="FirstParagraph"/>
      </w:pPr>
      <w:r>
        <w:t xml:space="preserve">The political landscape of Australia's largest city, Sydney, faces unprecedented challenges in balancing rapid urbanization with environmental sustainability, social equity, and economic resilience. As the nation's cultural and economic epicenter, Sydney serves as a critical laboratory for studying how modern politicians navigate complex governance dynamics. This research proposal investigates the pivotal role of</w:t>
      </w:r>
      <w:r>
        <w:t xml:space="preserve"> </w:t>
      </w:r>
      <w:r>
        <w:rPr>
          <w:bCs/>
          <w:b/>
        </w:rPr>
        <w:t xml:space="preserve">Politician</w:t>
      </w:r>
      <w:r>
        <w:t xml:space="preserve">s at all levels—federal, state, and local—in driving or obstructing transformative urban policies within</w:t>
      </w:r>
      <w:r>
        <w:t xml:space="preserve"> </w:t>
      </w:r>
      <w:r>
        <w:rPr>
          <w:bCs/>
          <w:b/>
        </w:rPr>
        <w:t xml:space="preserve">Australia Sydney</w:t>
      </w:r>
      <w:r>
        <w:t xml:space="preserve">. With over 5 million residents and projected growth to 6 million by 2040, Sydney's governance model directly impacts national policy frameworks. Current political discourse often frames politicians as either champions of progress or obstructionists in key issues like housing affordability, climate adaptation, and infrastructure investment. This study addresses a critical gap: understanding how individual politician agency intersects with systemic constraints to shape Sydney's future.</w:t>
      </w:r>
    </w:p>
    <w:bookmarkEnd w:id="20"/>
    <w:bookmarkStart w:id="21" w:name="ii.-research-problem-statement"/>
    <w:p>
      <w:pPr>
        <w:pStyle w:val="Heading2"/>
      </w:pPr>
      <w:r>
        <w:t xml:space="preserve">II. Research Problem Statement</w:t>
      </w:r>
    </w:p>
    <w:p>
      <w:pPr>
        <w:pStyle w:val="FirstParagraph"/>
      </w:pPr>
      <w:r>
        <w:t xml:space="preserve">Despite Sydney's global significance as a megacity, there is insufficient empirical analysis of how specific politicians—particularly local councillors and state MPs—contribute to or undermine sustainable urban governance. Existing literature focuses on broad political systems rather than granular politician behavior in Australian metropolitan contexts. For instance, while Sydney's "20-minute city" initiative has been widely adopted, research lacks depth on the tactical influence of individual politicians in securing community buy-in or overcoming bureaucratic resistance. This proposal addresses three critical questions: (1) How do Sydney-based politicians leverage their networks to advance urban sustainability policies? (2) What factors determine whether a politician becomes a catalyst for change or a barrier to implementation? (3) How does the political culture of</w:t>
      </w:r>
      <w:r>
        <w:t xml:space="preserve"> </w:t>
      </w:r>
      <w:r>
        <w:rPr>
          <w:bCs/>
          <w:b/>
        </w:rPr>
        <w:t xml:space="preserve">Australia Sydney</w:t>
      </w:r>
      <w:r>
        <w:t xml:space="preserve"> </w:t>
      </w:r>
      <w:r>
        <w:t xml:space="preserve">uniquely shape these dynamics compared to other global cities?</w:t>
      </w:r>
    </w:p>
    <w:bookmarkEnd w:id="21"/>
    <w:bookmarkStart w:id="22" w:name="iii.-research-objectives"/>
    <w:p>
      <w:pPr>
        <w:pStyle w:val="Heading2"/>
      </w:pPr>
      <w:r>
        <w:t xml:space="preserve">III. Research Objectives</w:t>
      </w:r>
    </w:p>
    <w:p>
      <w:pPr>
        <w:numPr>
          <w:ilvl w:val="0"/>
          <w:numId w:val="1001"/>
        </w:numPr>
        <w:pStyle w:val="Compact"/>
      </w:pPr>
      <w:r>
        <w:t xml:space="preserve">To map the policy influence trajectories of 15 key politicians across Sydney's three-tier governance structure (local councils, NSW State Parliament, and federal seats) since 2015.</w:t>
      </w:r>
    </w:p>
    <w:p>
      <w:pPr>
        <w:numPr>
          <w:ilvl w:val="0"/>
          <w:numId w:val="1001"/>
        </w:numPr>
        <w:pStyle w:val="Compact"/>
      </w:pPr>
      <w:r>
        <w:t xml:space="preserve">To analyze decision-making patterns using case studies of landmark policies: Sydney Metro West rail project, Circular Quay climate resilience plan, and the "Housing for All" affordable housing strategy.</w:t>
      </w:r>
    </w:p>
    <w:p>
      <w:pPr>
        <w:numPr>
          <w:ilvl w:val="0"/>
          <w:numId w:val="1001"/>
        </w:numPr>
        <w:pStyle w:val="Compact"/>
      </w:pPr>
      <w:r>
        <w:t xml:space="preserve">To develop a predictive framework identifying politician characteristics (e.g., party affiliation, community background, coalition-building skills) most correlated with successful policy implementation in Sydney's complex political ecosystem.</w:t>
      </w:r>
    </w:p>
    <w:bookmarkEnd w:id="22"/>
    <w:bookmarkStart w:id="23" w:name="iv.-literature-review-synthesis"/>
    <w:p>
      <w:pPr>
        <w:pStyle w:val="Heading2"/>
      </w:pPr>
      <w:r>
        <w:t xml:space="preserve">IV. Literature Review Synthesis</w:t>
      </w:r>
    </w:p>
    <w:p>
      <w:pPr>
        <w:pStyle w:val="FirstParagraph"/>
      </w:pPr>
      <w:r>
        <w:t xml:space="preserve">Current scholarship on Australian urban politics (e.g., Brown &amp; McLaughlin, 2020; NSW Urban Policy Journal) emphasizes structural barriers but overlooks politician agency. International studies (e.g., Sennett, 2018 on London; Glaeser, 2019 on New York) demonstrate how individual politicians drive innovation in dense urban settings—yet these frameworks don't account for Australia's federal system where state-local tensions frequently paralyze progress. Sydney's unique context includes: (a) its status as a global city with strong international stakeholder influence, (b) the "Sydney City Council" model that grants local bodies significant planning power, and (c) persistent housing affordability crises that politicize every development decision. This research bridges this gap by grounding theory in Sydney's specific political geography.</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t xml:space="preserve">Qualitative:** In-depth interviews with 30 politicians (including mayors, councillors, and MPs), supported by structured surveys on their policy influence metrics. Focus groups with community advocacy groups in 5 Sydney local government areas will provide ground-level perspectives.</w:t>
      </w:r>
    </w:p>
    <w:p>
      <w:pPr>
        <w:numPr>
          <w:ilvl w:val="0"/>
          <w:numId w:val="1002"/>
        </w:numPr>
        <w:pStyle w:val="Compact"/>
      </w:pPr>
      <w:r>
        <w:t xml:space="preserve">Quantitative:** Analysis of parliamentary voting records (NSW Parliament), council meeting minutes (via NSW State Archives), and public consultation data from Sydney's Department of Planning, Housing and Infrastructure. Statistical modeling will correlate politician demographics with policy outcomes.</w:t>
      </w:r>
    </w:p>
    <w:p>
      <w:pPr>
        <w:numPr>
          <w:ilvl w:val="0"/>
          <w:numId w:val="1002"/>
        </w:numPr>
        <w:pStyle w:val="Compact"/>
      </w:pPr>
      <w:r>
        <w:t xml:space="preserve">Case Study Analysis:** Three detailed case studies examining the political battles around the Barangaroo development, Western Sydney Airport approvals, and recent housing reforms. Each will trace politician involvement through document analysis and stakeholder interviews.</w:t>
      </w:r>
    </w:p>
    <w:p>
      <w:pPr>
        <w:pStyle w:val="FirstParagraph"/>
      </w:pPr>
      <w:r>
        <w:t xml:space="preserve">Data collection will prioritize Sydney's diverse communities—ensuring representation from traditionally marginalized areas like Canterbury-Bankstown and Redfern to avoid bias toward affluent inner-city politicians.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four key deliverables with immediate applicability to</w:t>
      </w:r>
      <w:r>
        <w:t xml:space="preserve"> </w:t>
      </w:r>
      <w:r>
        <w:rPr>
          <w:bCs/>
          <w:b/>
        </w:rPr>
        <w:t xml:space="preserve">Australia Sydney</w:t>
      </w:r>
      <w:r>
        <w:t xml:space="preserve">:</w:t>
      </w:r>
    </w:p>
    <w:p>
      <w:pPr>
        <w:numPr>
          <w:ilvl w:val="0"/>
          <w:numId w:val="1003"/>
        </w:numPr>
        <w:pStyle w:val="Compact"/>
      </w:pPr>
      <w:r>
        <w:t xml:space="preserve">An evidence-based "Politician Influence Index" rating council members on their effectiveness in advancing urban policy—a tool for voters and political parties during elections.</w:t>
      </w:r>
    </w:p>
    <w:p>
      <w:pPr>
        <w:numPr>
          <w:ilvl w:val="0"/>
          <w:numId w:val="1003"/>
        </w:numPr>
        <w:pStyle w:val="Compact"/>
      </w:pPr>
      <w:r>
        <w:t xml:space="preserve">Policy briefings for NSW Government agencies identifying which politician traits correlate with successful climate adaptation projects (e.g., flood-resilient housing), directly addressing Sydney's vulnerability to extreme weather events.</w:t>
      </w:r>
    </w:p>
    <w:p>
      <w:pPr>
        <w:numPr>
          <w:ilvl w:val="0"/>
          <w:numId w:val="1003"/>
        </w:numPr>
        <w:pStyle w:val="Compact"/>
      </w:pPr>
      <w:r>
        <w:t xml:space="preserve">A framework for "transformational politician" development programs, targeting emerging leaders in local government through the City of Sydney's training initiatives.</w:t>
      </w:r>
    </w:p>
    <w:p>
      <w:pPr>
        <w:numPr>
          <w:ilvl w:val="0"/>
          <w:numId w:val="1003"/>
        </w:numPr>
        <w:pStyle w:val="Compact"/>
      </w:pPr>
      <w:r>
        <w:t xml:space="preserve">A national policy paper arguing that Australia must reform how politicians are trained and assessed on urban governance competencies—moving beyond traditional party loyalty metrics to include sustainability impact assessment.</w:t>
      </w:r>
    </w:p>
    <w:p>
      <w:pPr>
        <w:pStyle w:val="FirstParagraph"/>
      </w:pPr>
      <w:r>
        <w:t xml:space="preserve">The significance extends beyond Sydney: as the world's most livable city for 13 consecutive years (Monocle, 2023), its governance models influence global cities. This research will inform Australian federal urban policy and provide a blueprint for other rapidly growing metropolitan regions.</w:t>
      </w:r>
    </w:p>
    <w:bookmarkEnd w:id="25"/>
    <w:bookmarkStart w:id="26" w:name="vii.-timeline-and-ethical-considerations"/>
    <w:p>
      <w:pPr>
        <w:pStyle w:val="Heading2"/>
      </w:pPr>
      <w:r>
        <w:t xml:space="preserve">VII. Timeline and Ethical Considerations</w:t>
      </w:r>
    </w:p>
    <w:p>
      <w:pPr>
        <w:pStyle w:val="FirstParagraph"/>
      </w:pPr>
      <w:r>
        <w:rPr>
          <w:bCs/>
          <w:b/>
        </w:rPr>
        <w:t xml:space="preserve">Months 1-3:</w:t>
      </w:r>
      <w:r>
        <w:t xml:space="preserve"> </w:t>
      </w:r>
      <w:r>
        <w:t xml:space="preserve">Literature review, IRB approval, politician recruitment via Sydney Chamber of Commerce networks.</w:t>
      </w:r>
    </w:p>
    <w:p>
      <w:pPr>
        <w:pStyle w:val="BodyText"/>
      </w:pPr>
      <w:r>
        <w:rPr>
          <w:bCs/>
          <w:b/>
        </w:rPr>
        <w:t xml:space="preserve">Months 4-9:</w:t>
      </w:r>
      <w:r>
        <w:t xml:space="preserve"> </w:t>
      </w:r>
      <w:r>
        <w:t xml:space="preserve">Data collection (interviews/surveys), case study documentation.</w:t>
      </w:r>
    </w:p>
    <w:p>
      <w:pPr>
        <w:pStyle w:val="BodyText"/>
      </w:pPr>
      <w:r>
        <w:rPr>
          <w:bCs/>
          <w:b/>
        </w:rPr>
        <w:t xml:space="preserve">Months 10-15:</w:t>
      </w:r>
      <w:r>
        <w:t xml:space="preserve"> </w:t>
      </w:r>
      <w:r>
        <w:t xml:space="preserve">Quantitative analysis, framework development.</w:t>
      </w:r>
    </w:p>
    <w:p>
      <w:pPr>
        <w:pStyle w:val="BodyText"/>
      </w:pPr>
      <w:r>
        <w:rPr>
          <w:bCs/>
          <w:b/>
        </w:rPr>
        <w:t xml:space="preserve">Months 16-18:</w:t>
      </w:r>
      <w:r>
        <w:t xml:space="preserve"> </w:t>
      </w:r>
      <w:r>
        <w:t xml:space="preserve">Drafting policy briefs, stakeholder workshops with Sydney City Council and NSW Planning Minister's office.</w:t>
      </w:r>
    </w:p>
    <w:p>
      <w:pPr>
        <w:pStyle w:val="BodyText"/>
      </w:pPr>
      <w:r>
        <w:t xml:space="preserve">Ethical protocols include anonymizing sensitive political discussions, obtaining informed consent from all participants (including politicians), and ensuring diverse representation across socio-economic groups. All data will be stored on encrypted university servers compliant with Australian Privacy Principles.</w:t>
      </w:r>
    </w:p>
    <w:bookmarkEnd w:id="26"/>
    <w:bookmarkStart w:id="28" w:name="viii.-conclusion"/>
    <w:p>
      <w:pPr>
        <w:pStyle w:val="Heading2"/>
      </w:pPr>
      <w:r>
        <w:t xml:space="preserve">VIII. Conclusion</w:t>
      </w:r>
    </w:p>
    <w:p>
      <w:pPr>
        <w:pStyle w:val="FirstParagraph"/>
      </w:pPr>
      <w:r>
        <w:t xml:space="preserve">Sydney's future hinges on the effectiveness of its politicians as architects of sustainable urbanism. This research moves beyond superficial political commentary to rigorously analyze how individual leaders drive change within Australia's most complex metropolitan environment. By centering the agency of the</w:t>
      </w:r>
      <w:r>
        <w:t xml:space="preserve"> </w:t>
      </w:r>
      <w:r>
        <w:rPr>
          <w:bCs/>
          <w:b/>
        </w:rPr>
        <w:t xml:space="preserve">Politician</w:t>
      </w:r>
      <w:r>
        <w:t xml:space="preserve"> </w:t>
      </w:r>
      <w:r>
        <w:t xml:space="preserve">in Sydney's governance ecosystem, this study will deliver actionable insights for policymakers, civic organizations, and voters—ultimately contributing to a more resilient, equitable Sydney. The findings will directly inform upcoming state elections (2025) and NSW's next Long-Term Strategic Plan. As Australia navigates the challenges of climate change and urban growth in the 21st century, understanding how politicians shape Sydney's trajectory is not merely academic—it is essential to securing a livable future for millions.</w:t>
      </w:r>
    </w:p>
    <w:bookmarkStart w:id="27" w:name="references-selected"/>
    <w:p>
      <w:pPr>
        <w:pStyle w:val="Heading3"/>
      </w:pPr>
      <w:r>
        <w:t xml:space="preserve">References (Selected)</w:t>
      </w:r>
    </w:p>
    <w:p>
      <w:pPr>
        <w:numPr>
          <w:ilvl w:val="0"/>
          <w:numId w:val="1004"/>
        </w:numPr>
        <w:pStyle w:val="Compact"/>
      </w:pPr>
      <w:r>
        <w:t xml:space="preserve">Brown, A., &amp; McLaughlin, R. (2020). *Urban Governance in Australia: Policy and Practice*. ANU Press.</w:t>
      </w:r>
    </w:p>
    <w:p>
      <w:pPr>
        <w:numPr>
          <w:ilvl w:val="0"/>
          <w:numId w:val="1004"/>
        </w:numPr>
        <w:pStyle w:val="Compact"/>
      </w:pPr>
      <w:r>
        <w:t xml:space="preserve">Glaeser, E. L. (2019). *Triumph of the City: How Our Greatest Invention Makes Us Richer, Smarter, Greener, Healthier, and Happier*. Penguin Books.</w:t>
      </w:r>
    </w:p>
    <w:p>
      <w:pPr>
        <w:numPr>
          <w:ilvl w:val="0"/>
          <w:numId w:val="1004"/>
        </w:numPr>
        <w:pStyle w:val="Compact"/>
      </w:pPr>
      <w:r>
        <w:t xml:space="preserve">NSW Government. (2023). *Sydney Metropolitan Plan 2036: Annual Report on Urban Development Metrics*.</w:t>
      </w:r>
    </w:p>
    <w:p>
      <w:pPr>
        <w:numPr>
          <w:ilvl w:val="0"/>
          <w:numId w:val="1004"/>
        </w:numPr>
        <w:pStyle w:val="Compact"/>
      </w:pPr>
      <w:r>
        <w:t xml:space="preserve">Sennett, R. (2018). *Building and Dwelling: Ethics for the City*. Farrar, Straus and Giroux.</w:t>
      </w:r>
    </w:p>
    <w:p>
      <w:pPr>
        <w:pStyle w:val="FirstParagraph"/>
      </w:pPr>
      <w:r>
        <w:rPr>
          <w:iCs/>
          <w:i/>
        </w:rP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 Influence in Sydney Urban Governance</dc:title>
  <dc:creator/>
  <dc:language>en</dc:language>
  <cp:keywords/>
  <dcterms:created xsi:type="dcterms:W3CDTF">2025-12-15T22:44:34Z</dcterms:created>
  <dcterms:modified xsi:type="dcterms:W3CDTF">2025-12-15T22:44:34Z</dcterms:modified>
</cp:coreProperties>
</file>

<file path=docProps/custom.xml><?xml version="1.0" encoding="utf-8"?>
<Properties xmlns="http://schemas.openxmlformats.org/officeDocument/2006/custom-properties" xmlns:vt="http://schemas.openxmlformats.org/officeDocument/2006/docPropsVTypes"/>
</file>