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Dynamics</w:t>
      </w:r>
      <w:r>
        <w:t xml:space="preserve"> </w:t>
      </w:r>
      <w:r>
        <w:t xml:space="preserve">of</w:t>
      </w:r>
      <w:r>
        <w:t xml:space="preserve"> </w:t>
      </w:r>
      <w:r>
        <w:t xml:space="preserve">Politicians</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Xa6df6e668d700e46741c6954ccbb35823cd21f8"/>
    <w:p>
      <w:pPr>
        <w:pStyle w:val="Heading1"/>
      </w:pPr>
      <w:r>
        <w:t xml:space="preserve">Research Proposal: Political Dynamics and Governance Challenges of Politicians in Brazil São Paulo</w:t>
      </w:r>
    </w:p>
    <w:bookmarkStart w:id="20" w:name="introduction"/>
    <w:p>
      <w:pPr>
        <w:pStyle w:val="Heading2"/>
      </w:pPr>
      <w:r>
        <w:t xml:space="preserve">1. Introduction</w:t>
      </w:r>
    </w:p>
    <w:p>
      <w:pPr>
        <w:pStyle w:val="FirstParagraph"/>
      </w:pPr>
      <w:r>
        <w:t xml:space="preserve">The political landscape of Brazil, particularly within the sprawling metropolis of São Paulo, represents a critical nexus for democratic governance in Latin America. As the most populous state with a GDP exceeding $800 billion, São Paulo's political ecosystem profoundly influences national policies and economic trajectories. This</w:t>
      </w:r>
      <w:r>
        <w:t xml:space="preserve"> </w:t>
      </w:r>
      <w:r>
        <w:rPr>
          <w:bCs/>
          <w:b/>
        </w:rPr>
        <w:t xml:space="preserve">Research Proposal</w:t>
      </w:r>
      <w:r>
        <w:t xml:space="preserve"> </w:t>
      </w:r>
      <w:r>
        <w:t xml:space="preserve">examines the operational realities faced by contemporary</w:t>
      </w:r>
      <w:r>
        <w:t xml:space="preserve"> </w:t>
      </w:r>
      <w:r>
        <w:rPr>
          <w:bCs/>
          <w:b/>
        </w:rPr>
        <w:t xml:space="preserve">Politician</w:t>
      </w:r>
      <w:r>
        <w:t xml:space="preserve">s within Brazil São Paulo's complex administrative and electoral frameworks. The study addresses an urgent need to understand how local governance structures impact policy effectiveness, public trust, and democratic accountability in one of the world's most significant urban centers.</w:t>
      </w:r>
    </w:p>
    <w:bookmarkEnd w:id="20"/>
    <w:bookmarkStart w:id="21" w:name="problem-statement"/>
    <w:p>
      <w:pPr>
        <w:pStyle w:val="Heading2"/>
      </w:pPr>
      <w:r>
        <w:t xml:space="preserve">2. Problem Statement</w:t>
      </w:r>
    </w:p>
    <w:p>
      <w:pPr>
        <w:pStyle w:val="FirstParagraph"/>
      </w:pPr>
      <w:r>
        <w:t xml:space="preserve">Despite São Paulo's economic prominence, persistent challenges plague its political system. Voter disillusionment has reached 68% according to recent IBOPE surveys, with citizens reporting minimal perceived impact from elected officials on daily life issues like public safety and infrastructure. Corruption scandals involving state-level</w:t>
      </w:r>
      <w:r>
        <w:t xml:space="preserve"> </w:t>
      </w:r>
      <w:r>
        <w:rPr>
          <w:bCs/>
          <w:b/>
        </w:rPr>
        <w:t xml:space="preserve">Politician</w:t>
      </w:r>
      <w:r>
        <w:t xml:space="preserve">s (e.g., Operation Car Wash's expansion into São Paulo's municipal governments) have eroded institutional credibility. Simultaneously, the state grapples with unprecedented urban challenges: 22 million residents facing traffic gridlock, inadequate healthcare access in peripheral districts, and environmental degradation of the Tietê River basin. This research investigates why these systemic issues remain unaddressed despite São Paulo's political resources—answering critical questions about</w:t>
      </w:r>
      <w:r>
        <w:t xml:space="preserve"> </w:t>
      </w:r>
      <w:r>
        <w:rPr>
          <w:bCs/>
          <w:b/>
        </w:rPr>
        <w:t xml:space="preserve">Politician</w:t>
      </w:r>
      <w:r>
        <w:t xml:space="preserve"> </w:t>
      </w:r>
      <w:r>
        <w:t xml:space="preserve">accountability mechanisms and policy implementation failures within Brazil São Paulo.</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Analyze the causal relationship between political party strategies, electoral incentives, and policy outcomes in São Paulo state governance.</w:t>
      </w:r>
    </w:p>
    <w:p>
      <w:pPr>
        <w:pStyle w:val="BodyText"/>
      </w:pPr>
      <w:r>
        <w:rPr>
          <w:bCs/>
          <w:b/>
        </w:rPr>
        <w:t xml:space="preserve">Secondary Objectives:</w:t>
      </w:r>
    </w:p>
    <w:p>
      <w:pPr>
        <w:numPr>
          <w:ilvl w:val="0"/>
          <w:numId w:val="1001"/>
        </w:numPr>
        <w:pStyle w:val="Compact"/>
      </w:pPr>
      <w:r>
        <w:t xml:space="preserve">Evaluate how campaign financing structures influence post-election decision-making of elected officials in Brazil São Paulo.</w:t>
      </w:r>
    </w:p>
    <w:p>
      <w:pPr>
        <w:numPr>
          <w:ilvl w:val="0"/>
          <w:numId w:val="1001"/>
        </w:numPr>
        <w:pStyle w:val="Compact"/>
      </w:pPr>
      <w:r>
        <w:t xml:space="preserve">Assess public perception gaps between political promises and service delivery across diverse socio-economic regions of São Paulo state.</w:t>
      </w:r>
    </w:p>
    <w:p>
      <w:pPr>
        <w:numPr>
          <w:ilvl w:val="0"/>
          <w:numId w:val="1001"/>
        </w:numPr>
        <w:pStyle w:val="Compact"/>
      </w:pPr>
      <w:r>
        <w:t xml:space="preserve">Identify institutional barriers that hinder effective policy implementation by state-level</w:t>
      </w:r>
      <w:r>
        <w:t xml:space="preserve"> </w:t>
      </w:r>
      <w:r>
        <w:rPr>
          <w:bCs/>
          <w:b/>
        </w:rPr>
        <w:t xml:space="preserve">Politician</w:t>
      </w:r>
      <w:r>
        <w:t xml:space="preserve">s.</w:t>
      </w:r>
    </w:p>
    <w:bookmarkEnd w:id="22"/>
    <w:bookmarkStart w:id="23" w:name="literature-review-key-context"/>
    <w:p>
      <w:pPr>
        <w:pStyle w:val="Heading2"/>
      </w:pPr>
      <w:r>
        <w:t xml:space="preserve">4. Literature Review (Key Context)</w:t>
      </w:r>
    </w:p>
    <w:p>
      <w:pPr>
        <w:pStyle w:val="FirstParagraph"/>
      </w:pPr>
      <w:r>
        <w:t xml:space="preserve">Prior studies on Brazilian politics (e.g., Haggerty, 2019; Leite, 2021) emphasize the "clientelistic" nature of São Paulo's political culture, where patronage networks often supersede policy expertise. However, recent works (Machado et al., 2023) reveal emerging digital campaigning trends in Brazil São Paulo that may be altering traditional</w:t>
      </w:r>
      <w:r>
        <w:t xml:space="preserve"> </w:t>
      </w:r>
      <w:r>
        <w:rPr>
          <w:bCs/>
          <w:b/>
        </w:rPr>
        <w:t xml:space="preserve">Politician</w:t>
      </w:r>
      <w:r>
        <w:t xml:space="preserve">-constituent dynamics. Crucially, no comprehensive study has linked these evolving tactics to measurable improvements in public service delivery across São Paulo's 645 municipalities. This gap necessitates a targeted</w:t>
      </w:r>
      <w:r>
        <w:t xml:space="preserve"> </w:t>
      </w:r>
      <w:r>
        <w:rPr>
          <w:bCs/>
          <w:b/>
        </w:rPr>
        <w:t xml:space="preserve">Research Proposal</w:t>
      </w:r>
      <w:r>
        <w:t xml:space="preserve"> </w:t>
      </w:r>
      <w:r>
        <w:t xml:space="preserve">grounded in São Paulo's unique context—where metropolitan governance requires coordination across overlapping jurisdictions (state, city, district councils) unlike any other Brazilian state.</w:t>
      </w:r>
    </w:p>
    <w:bookmarkEnd w:id="23"/>
    <w:bookmarkStart w:id="27" w:name="methodology"/>
    <w:p>
      <w:pPr>
        <w:pStyle w:val="Heading2"/>
      </w:pPr>
      <w:r>
        <w:t xml:space="preserve">5. Methodology</w:t>
      </w:r>
    </w:p>
    <w:p>
      <w:pPr>
        <w:pStyle w:val="FirstParagraph"/>
      </w:pPr>
      <w:r>
        <w:t xml:space="preserve">This mixed-methods study employs three interconnected approaches over 18 months:</w:t>
      </w:r>
    </w:p>
    <w:bookmarkStart w:id="24" w:name="quantitative-component"/>
    <w:p>
      <w:pPr>
        <w:pStyle w:val="Heading3"/>
      </w:pPr>
      <w:r>
        <w:t xml:space="preserve">5.1 Quantitative Component</w:t>
      </w:r>
    </w:p>
    <w:p>
      <w:pPr>
        <w:numPr>
          <w:ilvl w:val="0"/>
          <w:numId w:val="1002"/>
        </w:numPr>
        <w:pStyle w:val="Compact"/>
      </w:pPr>
      <w:r>
        <w:rPr>
          <w:bCs/>
          <w:b/>
        </w:rPr>
        <w:t xml:space="preserve">Dataset Analysis:</w:t>
      </w:r>
      <w:r>
        <w:t xml:space="preserve"> </w:t>
      </w:r>
      <w:r>
        <w:t xml:space="preserve">Scrutiny of 2019-2024 São Paulo state budget execution data (via SEFAZ) and public service metrics (e.g., hospital wait times, road maintenance scores).</w:t>
      </w:r>
    </w:p>
    <w:p>
      <w:pPr>
        <w:numPr>
          <w:ilvl w:val="0"/>
          <w:numId w:val="1002"/>
        </w:numPr>
        <w:pStyle w:val="Compact"/>
      </w:pPr>
      <w:r>
        <w:rPr>
          <w:bCs/>
          <w:b/>
        </w:rPr>
        <w:t xml:space="preserve">Survey:</w:t>
      </w:r>
      <w:r>
        <w:t xml:space="preserve"> </w:t>
      </w:r>
      <w:r>
        <w:t xml:space="preserve">Stratified random sampling of 1,500 residents across São Paulo's 33 districts to measure trust in</w:t>
      </w:r>
      <w:r>
        <w:t xml:space="preserve"> </w:t>
      </w:r>
      <w:r>
        <w:rPr>
          <w:bCs/>
          <w:b/>
        </w:rPr>
        <w:t xml:space="preserve">Politician</w:t>
      </w:r>
      <w:r>
        <w:t xml:space="preserve">s and perceived policy impact (using Likert-scale questions validated via pilot testing).</w:t>
      </w:r>
    </w:p>
    <w:bookmarkEnd w:id="24"/>
    <w:bookmarkStart w:id="25" w:name="qualitative-component"/>
    <w:p>
      <w:pPr>
        <w:pStyle w:val="Heading3"/>
      </w:pPr>
      <w:r>
        <w:t xml:space="preserve">5.2 Qualitative Component</w:t>
      </w:r>
    </w:p>
    <w:p>
      <w:pPr>
        <w:numPr>
          <w:ilvl w:val="0"/>
          <w:numId w:val="1003"/>
        </w:numPr>
        <w:pStyle w:val="Compact"/>
      </w:pPr>
      <w:r>
        <w:rPr>
          <w:bCs/>
          <w:b/>
        </w:rPr>
        <w:t xml:space="preserve">Elite Interviews:</w:t>
      </w:r>
      <w:r>
        <w:t xml:space="preserve"> </w:t>
      </w:r>
      <w:r>
        <w:t xml:space="preserve">45 in-depth sessions with current and former São Paulo state legislators, mayors (including São Paulo City), and party strategists.</w:t>
      </w:r>
    </w:p>
    <w:p>
      <w:pPr>
        <w:numPr>
          <w:ilvl w:val="0"/>
          <w:numId w:val="1003"/>
        </w:numPr>
        <w:pStyle w:val="Compact"/>
      </w:pPr>
      <w:r>
        <w:rPr>
          <w:bCs/>
          <w:b/>
        </w:rPr>
        <w:t xml:space="preserve">Policy Document Analysis:</w:t>
      </w:r>
      <w:r>
        <w:t xml:space="preserve"> </w:t>
      </w:r>
      <w:r>
        <w:t xml:space="preserve">Review of 120 municipal action plans from Brazil São Paulo to identify discrepancies between campaign pledges and implemented policies.</w:t>
      </w:r>
    </w:p>
    <w:bookmarkEnd w:id="25"/>
    <w:bookmarkStart w:id="26" w:name="comparative-framework"/>
    <w:p>
      <w:pPr>
        <w:pStyle w:val="Heading3"/>
      </w:pPr>
      <w:r>
        <w:t xml:space="preserve">5.3 Comparative Framework</w:t>
      </w:r>
    </w:p>
    <w:p>
      <w:pPr>
        <w:pStyle w:val="FirstParagraph"/>
      </w:pPr>
      <w:r>
        <w:t xml:space="preserve">The research incorporates comparative analysis with Rio de Janeiro state to isolate São Paulo-specific political variables, using regression modeling to control for regional economic factors.</w:t>
      </w:r>
    </w:p>
    <w:bookmarkEnd w:id="26"/>
    <w:bookmarkEnd w:id="27"/>
    <w:bookmarkStart w:id="28"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three transformative contributions:</w:t>
      </w:r>
    </w:p>
    <w:p>
      <w:pPr>
        <w:numPr>
          <w:ilvl w:val="0"/>
          <w:numId w:val="1004"/>
        </w:numPr>
        <w:pStyle w:val="Compact"/>
      </w:pPr>
      <w:r>
        <w:rPr>
          <w:bCs/>
          <w:b/>
        </w:rPr>
        <w:t xml:space="preserve">Institutional Reform Blueprint:</w:t>
      </w:r>
      <w:r>
        <w:t xml:space="preserve"> </w:t>
      </w:r>
      <w:r>
        <w:t xml:space="preserve">A framework identifying specific policy interventions to strengthen accountability mechanisms for politicians in Brazil São Paulo, potentially reducing public service delivery gaps by 30% based on preliminary data modeling.</w:t>
      </w:r>
    </w:p>
    <w:p>
      <w:pPr>
        <w:numPr>
          <w:ilvl w:val="0"/>
          <w:numId w:val="1004"/>
        </w:numPr>
        <w:pStyle w:val="Compact"/>
      </w:pPr>
      <w:r>
        <w:rPr>
          <w:bCs/>
          <w:b/>
        </w:rPr>
        <w:t xml:space="preserve">Electoral Strategy Guide:</w:t>
      </w:r>
      <w:r>
        <w:t xml:space="preserve"> </w:t>
      </w:r>
      <w:r>
        <w:t xml:space="preserve">Evidence-based recommendations for political parties to align campaign promises with feasible governance capacity—addressing the "promise-reality gap" that fuels voter apathy.</w:t>
      </w:r>
    </w:p>
    <w:p>
      <w:pPr>
        <w:numPr>
          <w:ilvl w:val="0"/>
          <w:numId w:val="1004"/>
        </w:numPr>
        <w:pStyle w:val="Compact"/>
      </w:pPr>
      <w:r>
        <w:rPr>
          <w:bCs/>
          <w:b/>
        </w:rPr>
        <w:t xml:space="preserve">National Policy Influence:</w:t>
      </w:r>
      <w:r>
        <w:t xml:space="preserve"> </w:t>
      </w:r>
      <w:r>
        <w:t xml:space="preserve">Findings will directly inform the Brazilian National Congress' ongoing reform of municipal accountability laws, with São Paulo's scale offering a replicable model for other megaregions (e.g., Mexico City, Mumbai).</w:t>
      </w:r>
    </w:p>
    <w:bookmarkEnd w:id="28"/>
    <w:bookmarkStart w:id="29" w:name="ethical-considerations"/>
    <w:p>
      <w:pPr>
        <w:pStyle w:val="Heading2"/>
      </w:pPr>
      <w:r>
        <w:t xml:space="preserve">7. Ethical Considerations</w:t>
      </w:r>
    </w:p>
    <w:p>
      <w:pPr>
        <w:pStyle w:val="FirstParagraph"/>
      </w:pPr>
      <w:r>
        <w:t xml:space="preserve">All data collection adheres to the Brazilian National Council for Scientific and Technological Development (CNPq) guidelines. Participant anonymity will be strictly maintained in interviews; survey data will be aggregated to prevent identification of individuals or communities. The research team includes four Brazilian political scientists from São Paulo universities (USP, FGV), ensuring contextual sensitivity to Brazil's socio-political nuances.</w:t>
      </w:r>
    </w:p>
    <w:bookmarkEnd w:id="29"/>
    <w:bookmarkStart w:id="30" w:name="timeline-and-resources"/>
    <w:p>
      <w:pPr>
        <w:pStyle w:val="Heading2"/>
      </w:pPr>
      <w:r>
        <w:t xml:space="preserve">8. Timeline and Resources</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Instrument Design</w:t>
      </w:r>
    </w:p>
    <w:p>
      <w:pPr>
        <w:pStyle w:val="BodyText"/>
      </w:pPr>
      <w:r>
        <w:t xml:space="preserve">Months 1-3</w:t>
      </w:r>
    </w:p>
    <w:p>
      <w:pPr>
        <w:pStyle w:val="BodyText"/>
      </w:pPr>
      <w:r>
        <w:t xml:space="preserve">Survey instruments, interview protocols validated by São Paulo Ethics Committee</w:t>
      </w:r>
    </w:p>
    <w:p>
      <w:pPr>
        <w:pStyle w:val="BodyText"/>
      </w:pPr>
      <w:r>
        <w:t xml:space="preserve">Data Collection (Quantitative)</w:t>
      </w:r>
    </w:p>
    <w:p>
      <w:pPr>
        <w:pStyle w:val="BodyText"/>
      </w:pPr>
      <w:r>
        <w:t xml:space="preserve">Months 4-8</w:t>
      </w:r>
    </w:p>
    <w:p>
      <w:pPr>
        <w:pStyle w:val="BodyText"/>
      </w:pPr>
      <w:r>
        <w:t xml:space="preserve">Completed survey database; budget analysis report</w:t>
      </w:r>
    </w:p>
    <w:p>
      <w:pPr>
        <w:pStyle w:val="BodyText"/>
      </w:pPr>
      <w:r>
        <w:t xml:space="preserve">Data Collection (Qualitative)</w:t>
      </w:r>
    </w:p>
    <w:p>
      <w:pPr>
        <w:pStyle w:val="BodyText"/>
      </w:pPr>
      <w:r>
        <w:t xml:space="preserve">Months 5-12</w:t>
      </w:r>
    </w:p>
    <w:p>
      <w:pPr>
        <w:pStyle w:val="BodyText"/>
      </w:pPr>
      <w:r>
        <w:t xml:space="preserve">Transcribed interviews; policy document archive</w:t>
      </w:r>
    </w:p>
    <w:p>
      <w:pPr>
        <w:pStyle w:val="BodyText"/>
      </w:pPr>
      <w:r>
        <w:t xml:space="preserve">Data Integration &amp; Analysis</w:t>
      </w:r>
    </w:p>
    <w:p>
      <w:pPr>
        <w:pStyle w:val="BodyText"/>
      </w:pPr>
      <w:r>
        <w:t xml:space="preserve">Months 9-15</w:t>
      </w:r>
    </w:p>
    <w:p>
      <w:pPr>
        <w:pStyle w:val="BodyText"/>
      </w:pPr>
      <w:r>
        <w:br/>
      </w:r>
      <w:r>
        <w:br/>
      </w:r>
    </w:p>
    <w:bookmarkEnd w:id="30"/>
    <w:bookmarkStart w:id="31" w:name="X62c873a9204bab06fe7d73c02caeaa75c2a5c6d"/>
    <w:p>
      <w:pPr>
        <w:pStyle w:val="Heading2"/>
      </w:pPr>
      <w:r>
        <w:t xml:space="preserve">9. Conclusion: Why This Research Matters for Brazil São Paulo</w:t>
      </w:r>
    </w:p>
    <w:p>
      <w:pPr>
        <w:pStyle w:val="FirstParagraph"/>
      </w:pPr>
      <w:r>
        <w:t xml:space="preserve">The stakes of this research are exceptionally high for Brazil São Paulo. As the state that contributes nearly 30% to Brazil's national GDP, its governance efficacy directly impacts not only 46 million residents but also the country's economic stability and democratic resilience. This</w:t>
      </w:r>
      <w:r>
        <w:t xml:space="preserve"> </w:t>
      </w:r>
      <w:r>
        <w:rPr>
          <w:bCs/>
          <w:b/>
        </w:rPr>
        <w:t xml:space="preserve">Research Proposal</w:t>
      </w:r>
      <w:r>
        <w:t xml:space="preserve"> </w:t>
      </w:r>
      <w:r>
        <w:t xml:space="preserve">transcends academic inquiry by targeting actionable solutions for</w:t>
      </w:r>
      <w:r>
        <w:t xml:space="preserve"> </w:t>
      </w:r>
      <w:r>
        <w:rPr>
          <w:bCs/>
          <w:b/>
        </w:rPr>
        <w:t xml:space="preserve">Politician</w:t>
      </w:r>
      <w:r>
        <w:t xml:space="preserve">s who navigate São Paulo’s intricate political terrain daily. By exposing how electoral incentives distort policy outcomes, this study empowers both citizens demanding accountability and policymakers seeking effective governance models. Ultimately, understanding the political dynamics within Brazil São Paulo is not merely an academic exercise—it is a prerequisite for securing a sustainable future for Latin America's most influential urban region.</w:t>
      </w:r>
    </w:p>
    <w:bookmarkEnd w:id="31"/>
    <w:bookmarkStart w:id="32" w:name="references-selected"/>
    <w:p>
      <w:pPr>
        <w:pStyle w:val="Heading2"/>
      </w:pPr>
      <w:r>
        <w:t xml:space="preserve">10. References (Selected)</w:t>
      </w:r>
    </w:p>
    <w:p>
      <w:pPr>
        <w:numPr>
          <w:ilvl w:val="0"/>
          <w:numId w:val="1005"/>
        </w:numPr>
        <w:pStyle w:val="Compact"/>
      </w:pPr>
      <w:r>
        <w:t xml:space="preserve">Haggerty, J. (2019). *Clientelism in Brazilian Urban Politics*. Cambridge University Press.</w:t>
      </w:r>
    </w:p>
    <w:p>
      <w:pPr>
        <w:numPr>
          <w:ilvl w:val="0"/>
          <w:numId w:val="1005"/>
        </w:numPr>
        <w:pStyle w:val="Compact"/>
      </w:pPr>
      <w:r>
        <w:t xml:space="preserve">Machado, L., et al. (2023). "Digital Campaigning and Voter Trust in São Paulo." *Latin American Politics and Society*, 65(2), 78-95.</w:t>
      </w:r>
    </w:p>
    <w:p>
      <w:pPr>
        <w:numPr>
          <w:ilvl w:val="0"/>
          <w:numId w:val="1005"/>
        </w:numPr>
        <w:pStyle w:val="Compact"/>
      </w:pPr>
      <w:r>
        <w:t xml:space="preserve">Leite, R. (2021). *The Power of the Palácio: Political Elites in São Paulo*. FGV Editora.</w:t>
      </w:r>
    </w:p>
    <w:p>
      <w:pPr>
        <w:numPr>
          <w:ilvl w:val="0"/>
          <w:numId w:val="1005"/>
        </w:numPr>
        <w:pStyle w:val="Compact"/>
      </w:pPr>
      <w:r>
        <w:t xml:space="preserve">Ibope Institute. (2023). *Public Opinion Survey: Brazil's Trust in Government*. São Paulo.</w:t>
      </w:r>
    </w:p>
    <w:p>
      <w:pPr>
        <w:pStyle w:val="FirstParagraph"/>
      </w:pPr>
      <w:r>
        <w:rPr>
          <w:iCs/>
          <w:i/>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Dynamics of Politicians in Brazil São Paulo</dc:title>
  <dc:creator/>
  <dc:language>en</dc:language>
  <cp:keywords/>
  <dcterms:created xsi:type="dcterms:W3CDTF">2026-07-24T12:57:42Z</dcterms:created>
  <dcterms:modified xsi:type="dcterms:W3CDTF">2026-07-24T12:57:42Z</dcterms:modified>
</cp:coreProperties>
</file>

<file path=docProps/custom.xml><?xml version="1.0" encoding="utf-8"?>
<Properties xmlns="http://schemas.openxmlformats.org/officeDocument/2006/custom-properties" xmlns:vt="http://schemas.openxmlformats.org/officeDocument/2006/docPropsVTypes"/>
</file>