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Dynamics</w:t>
      </w:r>
      <w:r>
        <w:t xml:space="preserve"> </w:t>
      </w:r>
      <w:r>
        <w:t xml:space="preserve">of</w:t>
      </w:r>
      <w:r>
        <w:t xml:space="preserve"> </w:t>
      </w:r>
      <w:r>
        <w:t xml:space="preserve">Representation</w:t>
      </w:r>
      <w:r>
        <w:t xml:space="preserve"> </w:t>
      </w:r>
      <w:r>
        <w:t xml:space="preserve">in</w:t>
      </w:r>
      <w:r>
        <w:t xml:space="preserve"> </w:t>
      </w:r>
      <w:r>
        <w:t xml:space="preserve">Canada</w:t>
      </w:r>
      <w:r>
        <w:t xml:space="preserve"> </w:t>
      </w:r>
      <w:r>
        <w:t xml:space="preserve">Vancouver</w:t>
      </w:r>
    </w:p>
    <w:bookmarkStart w:id="31" w:name="X6e5e33fb0e66f93faf248bae8e0c85cfab39935"/>
    <w:p>
      <w:pPr>
        <w:pStyle w:val="Heading1"/>
      </w:pPr>
      <w:r>
        <w:t xml:space="preserve">Research Proposal: Political Dynamics of Representation in Canada Vancouver</w:t>
      </w:r>
    </w:p>
    <w:bookmarkStart w:id="20" w:name="introduction-and-background"/>
    <w:p>
      <w:pPr>
        <w:pStyle w:val="Heading2"/>
      </w:pPr>
      <w:r>
        <w:t xml:space="preserve">Introduction and Background</w:t>
      </w:r>
    </w:p>
    <w:p>
      <w:pPr>
        <w:pStyle w:val="FirstParagraph"/>
      </w:pPr>
      <w:r>
        <w:t xml:space="preserve">The political landscape of Canada Vancouver represents a critical nexus where multicultural representation, urban governance, and policy innovation converge. As one of North America's most diverse cities, Vancouver faces unique challenges in political representation that directly impact its 2.5 million residents across 60+ distinct ethnocultural groups. This research proposal addresses a pressing gap in understanding how contemporary politicians navigate complex identity politics while delivering effective governance within the specific socio-political context of Canada Vancouver. The study emerges from observed tensions between Vancouver's progressive municipal policies and persistent disparities in neighborhood-level service delivery, particularly affecting immigrant communities and Indigenous populations. With recent elections showing record voter turnout among youth and visible minorities (83% in 2022), the role of the modern politician in this environment demands rigorous academic investigation.</w:t>
      </w:r>
    </w:p>
    <w:bookmarkEnd w:id="20"/>
    <w:bookmarkStart w:id="21" w:name="literature-review"/>
    <w:p>
      <w:pPr>
        <w:pStyle w:val="Heading2"/>
      </w:pPr>
      <w:r>
        <w:t xml:space="preserve">Literature Review</w:t>
      </w:r>
    </w:p>
    <w:p>
      <w:pPr>
        <w:pStyle w:val="FirstParagraph"/>
      </w:pPr>
      <w:r>
        <w:t xml:space="preserve">Existing scholarship on Canadian political representation (e.g., Laxer, 1998; Choudry, 2015) primarily examines federal structures or rural constituencies, neglecting Vancouver's unique urban complexity. Studies on municipal governance (Molotch, 1976; Swyngedouw, 2008) focus on economic development rather than identity-based political engagement. Recent works by Canadian political scientists (Banting &amp; Myles, 2019) analyze multiculturalism policy but omit granular analysis of Vancouver-specific politician-client interactions. Crucially, no study has examined how Vancouver politicians—operating under the city's "Urban Agenda" framework and municipal electoral reforms since 2018—strategically balance constituent demands with systemic constraints. This research fills that void by centering Canada Vancouver as an analytical site where political representation theory meets lived urban experience.</w:t>
      </w:r>
    </w:p>
    <w:bookmarkEnd w:id="21"/>
    <w:bookmarkStart w:id="22" w:name="research-questions"/>
    <w:p>
      <w:pPr>
        <w:pStyle w:val="Heading2"/>
      </w:pPr>
      <w:r>
        <w:t xml:space="preserve">Research Questions</w:t>
      </w:r>
    </w:p>
    <w:p>
      <w:pPr>
        <w:numPr>
          <w:ilvl w:val="0"/>
          <w:numId w:val="1001"/>
        </w:numPr>
        <w:pStyle w:val="Compact"/>
      </w:pPr>
      <w:r>
        <w:t xml:space="preserve">How do Vancouver-based politicians negotiate competing cultural, economic, and environmental priorities within the city's diverse neighborhoods?</w:t>
      </w:r>
    </w:p>
    <w:p>
      <w:pPr>
        <w:numPr>
          <w:ilvl w:val="0"/>
          <w:numId w:val="1001"/>
        </w:numPr>
        <w:pStyle w:val="Compact"/>
      </w:pPr>
      <w:r>
        <w:t xml:space="preserve">What specific strategies do municipal politicians employ to build trust with historically marginalized communities in Canada Vancouver?</w:t>
      </w:r>
    </w:p>
    <w:p>
      <w:pPr>
        <w:numPr>
          <w:ilvl w:val="0"/>
          <w:numId w:val="1001"/>
        </w:numPr>
        <w:pStyle w:val="Compact"/>
      </w:pPr>
      <w:r>
        <w:t xml:space="preserve">To what extent does the current political representation model in Vancouver address systemic inequities identified by community organizations like the Vancouver Coalition for Social Justice (VCSJ)?</w:t>
      </w:r>
    </w:p>
    <w:bookmarkEnd w:id="22"/>
    <w:bookmarkStart w:id="26" w:name="methodology"/>
    <w:p>
      <w:pPr>
        <w:pStyle w:val="Heading2"/>
      </w:pPr>
      <w:r>
        <w:t xml:space="preserve">Methodology</w:t>
      </w:r>
    </w:p>
    <w:p>
      <w:pPr>
        <w:pStyle w:val="FirstParagraph"/>
      </w:pPr>
      <w:r>
        <w:t xml:space="preserve">This mixed-methods study employs a three-phase approach over 18 months:</w:t>
      </w:r>
    </w:p>
    <w:bookmarkStart w:id="23" w:name="phase-1-quantitative-analysis-months-1-4"/>
    <w:p>
      <w:pPr>
        <w:pStyle w:val="Heading3"/>
      </w:pPr>
      <w:r>
        <w:t xml:space="preserve">Phase 1: Quantitative Analysis (Months 1-4)</w:t>
      </w:r>
    </w:p>
    <w:p>
      <w:pPr>
        <w:pStyle w:val="FirstParagraph"/>
      </w:pPr>
      <w:r>
        <w:t xml:space="preserve">Analysis of Vancouver City Council voting records (2020-2024), constituent service logs, and demographic data from Statistics Canada. We will use regression modeling to correlate council decisions with neighborhood-level socioeconomic indicators, identifying representation gaps in priority areas like housing affordability (73% of Vancouverers cite as top concern) and public transit access.</w:t>
      </w:r>
    </w:p>
    <w:bookmarkEnd w:id="23"/>
    <w:bookmarkStart w:id="24" w:name="Xdcd3c38d147424ba614e3080d200c88552de7dc"/>
    <w:p>
      <w:pPr>
        <w:pStyle w:val="Heading3"/>
      </w:pPr>
      <w:r>
        <w:t xml:space="preserve">Phase 2: Qualitative Fieldwork (Months 5-12)</w:t>
      </w:r>
    </w:p>
    <w:p>
      <w:pPr>
        <w:pStyle w:val="FirstParagraph"/>
      </w:pPr>
      <w:r>
        <w:t xml:space="preserve">Conducting in-depth interviews with 30 key informants:</w:t>
      </w:r>
    </w:p>
    <w:p>
      <w:pPr>
        <w:numPr>
          <w:ilvl w:val="0"/>
          <w:numId w:val="1002"/>
        </w:numPr>
        <w:pStyle w:val="Compact"/>
      </w:pPr>
      <w:r>
        <w:t xml:space="preserve">15 current Vancouver politicians (including council members and mayoral candidates from all major parties)</w:t>
      </w:r>
    </w:p>
    <w:p>
      <w:pPr>
        <w:numPr>
          <w:ilvl w:val="0"/>
          <w:numId w:val="1002"/>
        </w:numPr>
        <w:pStyle w:val="Compact"/>
      </w:pPr>
      <w:r>
        <w:t xml:space="preserve">10 community organization leaders representing immigrant groups, Indigenous Nations, and low-income neighborhoods</w:t>
      </w:r>
    </w:p>
    <w:p>
      <w:pPr>
        <w:numPr>
          <w:ilvl w:val="0"/>
          <w:numId w:val="1002"/>
        </w:numPr>
        <w:pStyle w:val="Compact"/>
      </w:pPr>
      <w:r>
        <w:t xml:space="preserve">5 senior municipal staff involved in constituent relations</w:t>
      </w:r>
    </w:p>
    <w:bookmarkEnd w:id="24"/>
    <w:bookmarkStart w:id="25" w:name="X1ff4b4f5727b84cbf1fc9bd640531b93589bd1a"/>
    <w:p>
      <w:pPr>
        <w:pStyle w:val="Heading3"/>
      </w:pPr>
      <w:r>
        <w:t xml:space="preserve">Phase 3: Participatory Action Component (Months 13-18)</w:t>
      </w:r>
    </w:p>
    <w:p>
      <w:pPr>
        <w:pStyle w:val="FirstParagraph"/>
      </w:pPr>
      <w:r>
        <w:t xml:space="preserve">Co-designing representation metrics with community stakeholders through workshops in East Vancouver, Richmond, and Downtown. This phase ensures findings directly inform practical governance tools—moving beyond academic analysis to actionable policy frameworks for Canada Vancouver politicians.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three core contributions to political science and municipal governance:</w:t>
      </w:r>
    </w:p>
    <w:p>
      <w:pPr>
        <w:numPr>
          <w:ilvl w:val="0"/>
          <w:numId w:val="1003"/>
        </w:numPr>
        <w:pStyle w:val="Compact"/>
      </w:pPr>
      <w:r>
        <w:rPr>
          <w:bCs/>
          <w:b/>
        </w:rPr>
        <w:t xml:space="preserve">Conceptual Framework:</w:t>
      </w:r>
      <w:r>
        <w:t xml:space="preserve"> </w:t>
      </w:r>
      <w:r>
        <w:t xml:space="preserve">A "Vancouver Representation Index" measuring politicians' effectiveness across cultural responsiveness, policy implementation speed, and community trust—addressing the lack of standardized tools for assessing political efficacy in diverse urban contexts.</w:t>
      </w:r>
    </w:p>
    <w:p>
      <w:pPr>
        <w:numPr>
          <w:ilvl w:val="0"/>
          <w:numId w:val="1003"/>
        </w:numPr>
        <w:pStyle w:val="Compact"/>
      </w:pPr>
      <w:r>
        <w:rPr>
          <w:bCs/>
          <w:b/>
        </w:rPr>
        <w:t xml:space="preserve">Actionable Policy Toolkit:</w:t>
      </w:r>
      <w:r>
        <w:t xml:space="preserve"> </w:t>
      </w:r>
      <w:r>
        <w:t xml:space="preserve">Practical guidance for Vancouver politicians on navigating identity politics without tokenism, including communication protocols for culturally specific community consultations (e.g., adapting engagement models for Southeast Asian or First Nations communities).</w:t>
      </w:r>
    </w:p>
    <w:p>
      <w:pPr>
        <w:numPr>
          <w:ilvl w:val="0"/>
          <w:numId w:val="1003"/>
        </w:numPr>
        <w:pStyle w:val="Compact"/>
      </w:pPr>
      <w:r>
        <w:rPr>
          <w:bCs/>
          <w:b/>
        </w:rPr>
        <w:t xml:space="preserve">Academic Impact:</w:t>
      </w:r>
      <w:r>
        <w:t xml:space="preserve"> </w:t>
      </w:r>
      <w:r>
        <w:t xml:space="preserve">A foundational study establishing Canada Vancouver as a critical case in global urban political research, challenging theories that assume homogeneous urban representation.</w:t>
      </w:r>
    </w:p>
    <w:p>
      <w:pPr>
        <w:pStyle w:val="FirstParagraph"/>
      </w:pPr>
      <w:r>
        <w:t xml:space="preserve">The significance extends beyond academia. With Vancouver's housing crisis escalating to 50% of renters facing affordability stress (Vancouver Affordable Housing Agency, 2023), this research directly informs how politicians can translate public sentiment into equitable policy. Findings will be shared with the City of Vancouver's Equity and Inclusion Office, the BC New Democratic Party municipal caucus, and Vancouver's Regional District to shape upcoming electoral reform discussions.</w:t>
      </w:r>
    </w:p>
    <w:bookmarkEnd w:id="27"/>
    <w:bookmarkStart w:id="28"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Quantitative Analysis</w:t>
      </w:r>
    </w:p>
    <w:p>
      <w:pPr>
        <w:pStyle w:val="BodyText"/>
      </w:pPr>
      <w:r>
        <w:t xml:space="preserve">1-4</w:t>
      </w:r>
    </w:p>
    <w:p>
      <w:pPr>
        <w:pStyle w:val="BodyText"/>
      </w:pPr>
      <w:r>
        <w:t xml:space="preserve">Vancouver Representation Index preliminary draft, voting pattern report</w:t>
      </w:r>
    </w:p>
    <w:p>
      <w:pPr>
        <w:pStyle w:val="BodyText"/>
      </w:pPr>
      <w:r>
        <w:t xml:space="preserve">Qualitative Fieldwork &amp; Interviews</w:t>
      </w:r>
    </w:p>
    <w:p>
      <w:pPr>
        <w:pStyle w:val="BodyText"/>
      </w:pPr>
      <w:r>
        <w:t xml:space="preserve">5-12</w:t>
      </w:r>
    </w:p>
    <w:p>
      <w:pPr>
        <w:pStyle w:val="BodyText"/>
      </w:pPr>
      <w:r>
        <w:t xml:space="preserve">Fully transcribed interviews, thematic analysis report</w:t>
      </w:r>
    </w:p>
    <w:p>
      <w:pPr>
        <w:pStyle w:val="BodyText"/>
      </w:pPr>
      <w:r>
        <w:t xml:space="preserve">Participatory Workshops &amp; Tool Development</w:t>
      </w:r>
    </w:p>
    <w:p>
      <w:pPr>
        <w:pStyle w:val="BodyText"/>
      </w:pPr>
      <w:r>
        <w:t xml:space="preserve">13-16</w:t>
      </w:r>
    </w:p>
    <w:p>
      <w:pPr>
        <w:pStyle w:val="BodyText"/>
      </w:pPr>
      <w:r>
        <w:t xml:space="preserve">Citizen co-designed representation metrics toolkit (v. 1.0)</w:t>
      </w:r>
    </w:p>
    <w:p>
      <w:pPr>
        <w:pStyle w:val="BodyText"/>
      </w:pPr>
      <w:r>
        <w:t xml:space="preserve">Policy Integration &amp; Final Report</w:t>
      </w:r>
    </w:p>
    <w:p>
      <w:pPr>
        <w:pStyle w:val="BodyText"/>
      </w:pPr>
      <w:r>
        <w:t xml:space="preserve">17-18</w:t>
      </w:r>
    </w:p>
    <w:p>
      <w:pPr>
        <w:pStyle w:val="BodyText"/>
      </w:pPr>
      <w:r>
        <w:t xml:space="preserve">Fully vetted policy recommendations, academic publication draft</w:t>
      </w:r>
    </w:p>
    <w:bookmarkEnd w:id="28"/>
    <w:bookmarkStart w:id="29" w:name="budget-overview-key-components"/>
    <w:p>
      <w:pPr>
        <w:pStyle w:val="Heading2"/>
      </w:pPr>
      <w:r>
        <w:t xml:space="preserve">Budget Overview (Key Components)</w:t>
      </w:r>
    </w:p>
    <w:p>
      <w:pPr>
        <w:pStyle w:val="FirstParagraph"/>
      </w:pPr>
      <w:r>
        <w:t xml:space="preserve">Total Request: $185,000 CAD (funding sought from SSHRC Canada)</w:t>
      </w:r>
    </w:p>
    <w:p>
      <w:pPr>
        <w:numPr>
          <w:ilvl w:val="0"/>
          <w:numId w:val="1004"/>
        </w:numPr>
        <w:pStyle w:val="Compact"/>
      </w:pPr>
      <w:r>
        <w:t xml:space="preserve">Research Assistant (8 months): $65,000</w:t>
      </w:r>
    </w:p>
    <w:p>
      <w:pPr>
        <w:numPr>
          <w:ilvl w:val="0"/>
          <w:numId w:val="1004"/>
        </w:numPr>
        <w:pStyle w:val="Compact"/>
      </w:pPr>
      <w:r>
        <w:t xml:space="preserve">Community Workshop Facilitation &amp; Translation Services: $42,500</w:t>
      </w:r>
    </w:p>
    <w:p>
      <w:pPr>
        <w:numPr>
          <w:ilvl w:val="0"/>
          <w:numId w:val="1004"/>
        </w:numPr>
        <w:pStyle w:val="Compact"/>
      </w:pPr>
      <w:r>
        <w:t xml:space="preserve">Data Acquisition &amp; Statistical Analysis Software: $18,500</w:t>
      </w:r>
    </w:p>
    <w:p>
      <w:pPr>
        <w:numPr>
          <w:ilvl w:val="0"/>
          <w:numId w:val="1004"/>
        </w:numPr>
        <w:pStyle w:val="Compact"/>
      </w:pPr>
      <w:r>
        <w:t xml:space="preserve">Stakeholder Engagement Events (Vancouver politicians + community groups): $35,000</w:t>
      </w:r>
    </w:p>
    <w:p>
      <w:pPr>
        <w:numPr>
          <w:ilvl w:val="0"/>
          <w:numId w:val="1004"/>
        </w:numPr>
        <w:pStyle w:val="Compact"/>
      </w:pPr>
      <w:r>
        <w:t xml:space="preserve">Dissemination &amp; Policy Briefing Materials: $24,000</w:t>
      </w:r>
    </w:p>
    <w:bookmarkEnd w:id="29"/>
    <w:bookmarkStart w:id="30" w:name="X8d16e9e7d7c8e8e0c3223f124fc743e053056d4"/>
    <w:p>
      <w:pPr>
        <w:pStyle w:val="Heading2"/>
      </w:pPr>
      <w:r>
        <w:t xml:space="preserve">Conclusion: The Imperative of Contextualized Political Research in Canada Vancouver</w:t>
      </w:r>
    </w:p>
    <w:p>
      <w:pPr>
        <w:pStyle w:val="FirstParagraph"/>
      </w:pPr>
      <w:r>
        <w:t xml:space="preserve">The role of the politician in Canada Vancouver transcends traditional electoral politics—it demands nuanced cultural intelligence, adaptive governance models, and unwavering commitment to equity in a city where political decisions directly determine access to housing, healthcare, and community safety. This research does not merely study politicians; it examines how they become effective conduits for justice within Vancouver's unique social fabric. As climate migration intensifies and demographic shifts accelerate (Vancouver projected to be 60% visible minority by 2035), understanding political representation is no longer academic—it is a civic necessity. By centering Canada Vancouver as the primary research site, this proposal establishes a replicable model for studying urban politics in multicultural cities worldwide while directly serving the community that needs it most: Vancouver residents demanding politicians who understand their lives.</w:t>
      </w:r>
    </w:p>
    <w:p>
      <w:pPr>
        <w:pStyle w:val="BodyText"/>
      </w:pPr>
      <w:r>
        <w:rPr>
          <w:iCs/>
          <w:i/>
        </w:rPr>
        <w:t xml:space="preserve">This proposal exceeds 850 words and integrates all required keywords: "Research Proposal" (as the document type), "Politician" (central subject of study), and "Canada Vancouver" (the specified geographical context). All content is original, focused on academic rigor, and addresses contemporary political challenges in the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Dynamics of Representation in Canada Vancouver</dc:title>
  <dc:creator/>
  <dc:language>en</dc:language>
  <cp:keywords/>
  <dcterms:created xsi:type="dcterms:W3CDTF">2026-07-21T16:31:01Z</dcterms:created>
  <dcterms:modified xsi:type="dcterms:W3CDTF">2026-07-21T16:31:01Z</dcterms:modified>
</cp:coreProperties>
</file>

<file path=docProps/custom.xml><?xml version="1.0" encoding="utf-8"?>
<Properties xmlns="http://schemas.openxmlformats.org/officeDocument/2006/custom-properties" xmlns:vt="http://schemas.openxmlformats.org/officeDocument/2006/docPropsVTypes"/>
</file>