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Guangzhou</w:t>
      </w:r>
      <w:r>
        <w:t xml:space="preserve"> </w:t>
      </w:r>
      <w:r>
        <w:t xml:space="preserve">Case</w:t>
      </w:r>
      <w:r>
        <w:t xml:space="preserve"> </w:t>
      </w:r>
      <w:r>
        <w:t xml:space="preserve">Study</w:t>
      </w:r>
    </w:p>
    <w:bookmarkStart w:id="28" w:name="Xba921c1231bade50a4c006249d0cf3035d12127"/>
    <w:p>
      <w:pPr>
        <w:pStyle w:val="Heading1"/>
      </w:pPr>
      <w:r>
        <w:t xml:space="preserve">Research Proposal: The Role of Politicians in Sustainable Urban Development - A Guangzhou Case Study</w:t>
      </w:r>
    </w:p>
    <w:p>
      <w:pPr>
        <w:pStyle w:val="FirstParagraph"/>
      </w:pPr>
      <w:r>
        <w:rPr>
          <w:bCs/>
          <w:b/>
        </w:rPr>
        <w:t xml:space="preserve">Submitted To:</w:t>
      </w:r>
      <w:r>
        <w:t xml:space="preserve"> </w:t>
      </w:r>
      <w:r>
        <w:t xml:space="preserve">Guangdong Provincial Academy of Social Sciences</w:t>
      </w:r>
      <w:r>
        <w:br/>
      </w:r>
      <w:r>
        <w:rPr>
          <w:bCs/>
          <w:b/>
        </w:rPr>
        <w:t xml:space="preserve">Date:</w:t>
      </w:r>
      <w:r>
        <w:t xml:space="preserve"> </w:t>
      </w:r>
      <w:r>
        <w:t xml:space="preserve">October 26, 2023</w:t>
      </w:r>
      <w:r>
        <w:br/>
      </w:r>
      <w:r>
        <w:rPr>
          <w:bCs/>
          <w:b/>
        </w:rPr>
        <w:t xml:space="preserve">Prepared By:</w:t>
      </w:r>
      <w:r>
        <w:t xml:space="preserve"> </w:t>
      </w:r>
      <w:r>
        <w:t xml:space="preserve">Institute for Urban Governance Studies, South China University of Technology</w:t>
      </w:r>
    </w:p>
    <w:bookmarkStart w:id="20" w:name="i.-introduction-and-background"/>
    <w:p>
      <w:pPr>
        <w:pStyle w:val="Heading2"/>
      </w:pPr>
      <w:r>
        <w:t xml:space="preserve">I. Introduction and Background</w:t>
      </w:r>
    </w:p>
    <w:p>
      <w:pPr>
        <w:pStyle w:val="FirstParagraph"/>
      </w:pPr>
      <w:r>
        <w:t xml:space="preserve">The People's Republic of China has achieved remarkable urban transformation through strategic governance, with Guangzhou serving as a prime exemplar of this progress. As the capital city of Guangdong Province and a key economic hub in southern China, Guangzhou embodies the dynamic relationship between effective local leadership and sustainable development. This</w:t>
      </w:r>
      <w:r>
        <w:t xml:space="preserve"> </w:t>
      </w:r>
      <w:r>
        <w:rPr>
          <w:iCs/>
          <w:i/>
        </w:rPr>
        <w:t xml:space="preserve">Research Proposal</w:t>
      </w:r>
      <w:r>
        <w:t xml:space="preserve"> </w:t>
      </w:r>
      <w:r>
        <w:t xml:space="preserve">investigates how contemporary</w:t>
      </w:r>
      <w:r>
        <w:t xml:space="preserve"> </w:t>
      </w:r>
      <w:r>
        <w:rPr>
          <w:iCs/>
          <w:i/>
        </w:rPr>
        <w:t xml:space="preserve">Politician</w:t>
      </w:r>
      <w:r>
        <w:t xml:space="preserve">s in</w:t>
      </w:r>
      <w:r>
        <w:t xml:space="preserve"> </w:t>
      </w:r>
      <w:r>
        <w:rPr>
          <w:bCs/>
          <w:b/>
        </w:rPr>
        <w:t xml:space="preserve">China Guangzhou</w:t>
      </w:r>
      <w:r>
        <w:t xml:space="preserve"> </w:t>
      </w:r>
      <w:r>
        <w:t xml:space="preserve">navigate complex urban challenges while advancing national policy objectives. With a population exceeding 18 million and hosting the annual Canton Fair, Guangzhou exemplifies the critical intersection of political leadership, economic innovation, and social welfare in modern Chinese cities. This study addresses a significant gap in understanding how local</w:t>
      </w:r>
      <w:r>
        <w:t xml:space="preserve"> </w:t>
      </w:r>
      <w:r>
        <w:rPr>
          <w:iCs/>
          <w:i/>
        </w:rPr>
        <w:t xml:space="preserve">Politician</w:t>
      </w:r>
      <w:r>
        <w:t xml:space="preserve">s implement policies that balance rapid growth with environmental stewardship and community needs.</w:t>
      </w:r>
    </w:p>
    <w:bookmarkEnd w:id="20"/>
    <w:bookmarkStart w:id="21" w:name="ii.-problem-statement"/>
    <w:p>
      <w:pPr>
        <w:pStyle w:val="Heading2"/>
      </w:pPr>
      <w:r>
        <w:t xml:space="preserve">II. Problem Statement</w:t>
      </w:r>
    </w:p>
    <w:p>
      <w:pPr>
        <w:pStyle w:val="FirstParagraph"/>
      </w:pPr>
      <w:r>
        <w:t xml:space="preserve">Despite Guangzhou's status as a model city for urban development, emerging challenges demand deeper analysis of political leadership efficacy. Key issues include: 1) Managing population density while improving public services, 2) Integrating green technologies into infrastructure projects, and 3) Ensuring equitable resource distribution across diverse districts. Current literature largely focuses on national policy frameworks without examining the nuanced decision-making processes of</w:t>
      </w:r>
      <w:r>
        <w:t xml:space="preserve"> </w:t>
      </w:r>
      <w:r>
        <w:rPr>
          <w:iCs/>
          <w:i/>
        </w:rPr>
        <w:t xml:space="preserve">Politician</w:t>
      </w:r>
      <w:r>
        <w:t xml:space="preserve">s at the municipal level. This research directly addresses this gap by analyzing how Guangzhou's local leadership translates central government directives into tangible urban improvements, thereby contributing to China's broader urbanization strategy.</w:t>
      </w:r>
    </w:p>
    <w:bookmarkEnd w:id="21"/>
    <w:bookmarkStart w:id="22" w:name="iii.-research-objectives"/>
    <w:p>
      <w:pPr>
        <w:pStyle w:val="Heading2"/>
      </w:pPr>
      <w:r>
        <w:t xml:space="preserve">III. Research Objectives</w:t>
      </w:r>
    </w:p>
    <w:p>
      <w:pPr>
        <w:numPr>
          <w:ilvl w:val="0"/>
          <w:numId w:val="1001"/>
        </w:numPr>
        <w:pStyle w:val="Compact"/>
      </w:pPr>
      <w:r>
        <w:t xml:space="preserve">To map the policy implementation frameworks used by Guangzhou municipal leaders in key development sectors (transportation, environment, and public health).</w:t>
      </w:r>
    </w:p>
    <w:p>
      <w:pPr>
        <w:numPr>
          <w:ilvl w:val="0"/>
          <w:numId w:val="1001"/>
        </w:numPr>
        <w:pStyle w:val="Compact"/>
      </w:pPr>
      <w:r>
        <w:t xml:space="preserve">To evaluate the impact of politician-led initiatives on community well-being through comparative analysis of pre- and post-intervention data.</w:t>
      </w:r>
    </w:p>
    <w:p>
      <w:pPr>
        <w:numPr>
          <w:ilvl w:val="0"/>
          <w:numId w:val="1001"/>
        </w:numPr>
        <w:pStyle w:val="Compact"/>
      </w:pPr>
      <w:r>
        <w:t xml:space="preserve">To identify best practices in cross-departmental coordination among Guangzhou's political leadership teams.</w:t>
      </w:r>
    </w:p>
    <w:p>
      <w:pPr>
        <w:numPr>
          <w:ilvl w:val="0"/>
          <w:numId w:val="1001"/>
        </w:numPr>
        <w:pStyle w:val="Compact"/>
      </w:pPr>
      <w:r>
        <w:t xml:space="preserve">To develop a replicable leadership model for Chinese cities facing similar urbanization pressures.</w:t>
      </w:r>
    </w:p>
    <w:bookmarkEnd w:id="22"/>
    <w:bookmarkStart w:id="23" w:name="iv.-methodology"/>
    <w:p>
      <w:pPr>
        <w:pStyle w:val="Heading2"/>
      </w:pPr>
      <w:r>
        <w:t xml:space="preserve">IV.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We will analyze 10 years of Guangzhou municipal data (2013-2023) including GDP growth, public service metrics, environmental indicators (PM2.5 levels, green space coverage), and infrastructure investment patterns. Data sources include the Guangzhou Bureau of Statistics and China Urban Development Reports.</w:t>
      </w:r>
    </w:p>
    <w:p>
      <w:pPr>
        <w:numPr>
          <w:ilvl w:val="0"/>
          <w:numId w:val="1002"/>
        </w:numPr>
        <w:pStyle w:val="Compact"/>
      </w:pPr>
      <w:r>
        <w:rPr>
          <w:bCs/>
          <w:b/>
        </w:rPr>
        <w:t xml:space="preserve">Qualitative Interviews:</w:t>
      </w:r>
      <w:r>
        <w:t xml:space="preserve"> </w:t>
      </w:r>
      <w:r>
        <w:t xml:space="preserve">In-depth interviews with 30 key stakeholders will be conducted, including:</w:t>
      </w:r>
    </w:p>
    <w:p>
      <w:pPr>
        <w:numPr>
          <w:ilvl w:val="1"/>
          <w:numId w:val="1003"/>
        </w:numPr>
        <w:pStyle w:val="Compact"/>
      </w:pPr>
      <w:r>
        <w:t xml:space="preserve">15 current and former members of the Guangzhou Municipal Party Committee</w:t>
      </w:r>
    </w:p>
    <w:p>
      <w:pPr>
        <w:numPr>
          <w:ilvl w:val="1"/>
          <w:numId w:val="1003"/>
        </w:numPr>
        <w:pStyle w:val="Compact"/>
      </w:pPr>
      <w:r>
        <w:t xml:space="preserve">20 community leaders from diverse districts (e.g., Yuexiu, Haizhu, Panyu)</w:t>
      </w:r>
    </w:p>
    <w:p>
      <w:pPr>
        <w:numPr>
          <w:ilvl w:val="1"/>
          <w:numId w:val="1003"/>
        </w:numPr>
        <w:pStyle w:val="Compact"/>
      </w:pPr>
      <w:r>
        <w:t xml:space="preserve">10 representatives from private sector partners in Guangzhou's economic development zones</w:t>
      </w:r>
    </w:p>
    <w:p>
      <w:pPr>
        <w:numPr>
          <w:ilvl w:val="0"/>
          <w:numId w:val="1002"/>
        </w:numPr>
        <w:pStyle w:val="Compact"/>
      </w:pPr>
      <w:r>
        <w:rPr>
          <w:bCs/>
          <w:b/>
        </w:rPr>
        <w:t xml:space="preserve">CASE STUDY COMPARISON:</w:t>
      </w:r>
      <w:r>
        <w:t xml:space="preserve"> </w:t>
      </w:r>
      <w:r>
        <w:t xml:space="preserve">We will conduct comparative analysis of three landmark projects: the Guangzhou Metro expansion (Phase 3), the Pearl River Delta Eco-Reserve initiative, and the "Smart City" digital governance platform. Each case will be evaluated through policy documents and implementation timelines.</w:t>
      </w:r>
    </w:p>
    <w:bookmarkEnd w:id="23"/>
    <w:bookmarkStart w:id="24" w:name="X02260974012d08b61ecbcbafd4ee6889bf802e2"/>
    <w:p>
      <w:pPr>
        <w:pStyle w:val="Heading2"/>
      </w:pPr>
      <w:r>
        <w:t xml:space="preserve">V. Significance to China Guangzhou and National Development</w:t>
      </w:r>
    </w:p>
    <w:p>
      <w:pPr>
        <w:pStyle w:val="FirstParagraph"/>
      </w:pPr>
      <w:r>
        <w:t xml:space="preserve">This research holds profound significance for both local governance in</w:t>
      </w:r>
      <w:r>
        <w:t xml:space="preserve"> </w:t>
      </w:r>
      <w:r>
        <w:rPr>
          <w:bCs/>
          <w:b/>
        </w:rPr>
        <w:t xml:space="preserve">China Guangzhou</w:t>
      </w:r>
      <w:r>
        <w:t xml:space="preserve"> </w:t>
      </w:r>
      <w:r>
        <w:t xml:space="preserve">and China's broader urbanization strategy. For Guangzhou specifically, findings will directly inform the 14th Five-Year Plan (2021-2025) implementation roadmap by providing evidence-based insights into leadership effectiveness. Crucially, the study will identify how local</w:t>
      </w:r>
      <w:r>
        <w:t xml:space="preserve"> </w:t>
      </w:r>
      <w:r>
        <w:rPr>
          <w:iCs/>
          <w:i/>
        </w:rPr>
        <w:t xml:space="preserve">Politician</w:t>
      </w:r>
      <w:r>
        <w:t xml:space="preserve">s in Guangzhou have successfully integrated national "Ecological Civilization" policies with grassroots needs – a model that can accelerate similar transitions across China's 687 cities.</w:t>
      </w:r>
    </w:p>
    <w:p>
      <w:pPr>
        <w:pStyle w:val="BodyText"/>
      </w:pPr>
      <w:r>
        <w:t xml:space="preserve">Nationally, this work aligns with Xi Jinping's emphasis on "people-centered" urban development. By documenting how Guangzhou politicians balance economic growth with social equity (e.g., through the city's "15-minute community service circle" initiative), we provide a template for China's ongoing rural-urban integration efforts. The research directly supports the State Council's 2023 Urban Development Guidelines, which prioritize local leadership innovation as critical to achieving carbon neutrality by 2060.</w:t>
      </w:r>
    </w:p>
    <w:bookmarkEnd w:id="24"/>
    <w:bookmarkStart w:id="25" w:name="vi.-expected-outcomes"/>
    <w:p>
      <w:pPr>
        <w:pStyle w:val="Heading2"/>
      </w:pPr>
      <w:r>
        <w:t xml:space="preserve">VI. Expected Outcomes</w:t>
      </w:r>
    </w:p>
    <w:p>
      <w:pPr>
        <w:pStyle w:val="FirstParagraph"/>
      </w:pPr>
      <w:r>
        <w:t xml:space="preserve">Upon completion, this study will deliver:</w:t>
      </w:r>
    </w:p>
    <w:p>
      <w:pPr>
        <w:numPr>
          <w:ilvl w:val="0"/>
          <w:numId w:val="1004"/>
        </w:numPr>
        <w:pStyle w:val="Compact"/>
      </w:pPr>
      <w:r>
        <w:t xml:space="preserve">A comprehensive report detailing "Guangzhou Leadership Principles for Sustainable Urban Governance," including a 10-point implementation framework.</w:t>
      </w:r>
    </w:p>
    <w:p>
      <w:pPr>
        <w:numPr>
          <w:ilvl w:val="0"/>
          <w:numId w:val="1004"/>
        </w:numPr>
        <w:pStyle w:val="Compact"/>
      </w:pPr>
      <w:r>
        <w:t xml:space="preserve">A policy brief for Guangzhou Municipal Government on optimizing decision-making processes for climate resilience projects.</w:t>
      </w:r>
    </w:p>
    <w:p>
      <w:pPr>
        <w:numPr>
          <w:ilvl w:val="0"/>
          <w:numId w:val="1004"/>
        </w:numPr>
        <w:pStyle w:val="Compact"/>
      </w:pPr>
      <w:r>
        <w:t xml:space="preserve">Academic publications in China's leading urban studies journals (e.g., Journal of Urban Planning and Development) with specific case studies from Guangzhou.</w:t>
      </w:r>
    </w:p>
    <w:p>
      <w:pPr>
        <w:numPr>
          <w:ilvl w:val="0"/>
          <w:numId w:val="1004"/>
        </w:numPr>
        <w:pStyle w:val="Compact"/>
      </w:pPr>
      <w:r>
        <w:t xml:space="preserve">A training module for the Guangdong Provincial Party School, focusing on effective politician leadership in megacities – directly benefiting future political cadres across southern China.</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Refined methodology and stakeholder engagement plan for Guangzhou context</w:t>
            </w:r>
          </w:p>
        </w:tc>
      </w:tr>
      <w:tr>
        <w:tc>
          <w:tcPr/>
          <w:p>
            <w:pPr>
              <w:pStyle w:val="Compact"/>
              <w:jc w:val="left"/>
            </w:pPr>
            <w:r>
              <w:t xml:space="preserve">Data Collection &amp; Interviews</w:t>
            </w:r>
          </w:p>
        </w:tc>
        <w:tc>
          <w:tcPr/>
          <w:p>
            <w:pPr>
              <w:pStyle w:val="Compact"/>
              <w:jc w:val="left"/>
            </w:pPr>
            <w:r>
              <w:t xml:space="preserve">Month 3-5</w:t>
            </w:r>
          </w:p>
        </w:tc>
        <w:tc>
          <w:tcPr/>
          <w:p>
            <w:pPr>
              <w:pStyle w:val="Compact"/>
              <w:jc w:val="left"/>
            </w:pPr>
            <w:r>
              <w:t xml:space="preserve">Interview transcripts, statistical datasets, case study documentation from China Guangzhou projects</w:t>
            </w:r>
          </w:p>
        </w:tc>
      </w:tr>
      <w:tr>
        <w:tc>
          <w:tcPr/>
          <w:p>
            <w:pPr>
              <w:pStyle w:val="Compact"/>
              <w:jc w:val="left"/>
            </w:pPr>
            <w:r>
              <w:t xml:space="preserve">Data Analysis &amp; Model Development</w:t>
            </w:r>
          </w:p>
        </w:tc>
        <w:tc>
          <w:tcPr/>
          <w:p>
            <w:pPr>
              <w:pStyle w:val="Compact"/>
              <w:jc w:val="left"/>
            </w:pPr>
            <w:r>
              <w:t xml:space="preserve">Month 6-8</w:t>
            </w:r>
          </w:p>
        </w:tc>
        <w:tc>
          <w:tcPr/>
          <w:p>
            <w:pPr>
              <w:pStyle w:val="Compact"/>
              <w:jc w:val="left"/>
            </w:pPr>
            <w:r>
              <w:t xml:space="preserve">"Guangzhou Leadership Impact Index" framework and policy recommendations</w:t>
            </w:r>
          </w:p>
        </w:tc>
      </w:tr>
      <w:tr>
        <w:tc>
          <w:tcPr/>
          <w:p>
            <w:pPr>
              <w:pStyle w:val="Compact"/>
              <w:jc w:val="left"/>
            </w:pPr>
            <w:r>
              <w:t xml:space="preserve">Policy Workshop &amp; Final Report</w:t>
            </w:r>
          </w:p>
        </w:tc>
        <w:tc>
          <w:tcPr/>
          <w:p>
            <w:pPr>
              <w:pStyle w:val="Compact"/>
              <w:jc w:val="left"/>
            </w:pPr>
            <w:r>
              <w:t xml:space="preserve">Month 9-10</w:t>
            </w:r>
          </w:p>
        </w:tc>
        <w:tc>
          <w:tcPr/>
          <w:p>
            <w:pPr>
              <w:pStyle w:val="Compact"/>
              <w:jc w:val="left"/>
            </w:pPr>
            <w:r>
              <w:t xml:space="preserve">Presentation to Guangzhou Municipal Government and State Council advisors; final</w:t>
            </w:r>
            <w:r>
              <w:t xml:space="preserve"> </w:t>
            </w:r>
            <w:r>
              <w:rPr>
                <w:iCs/>
                <w:i/>
              </w:rPr>
              <w:t xml:space="preserve">Research Proposal</w:t>
            </w:r>
            <w:r>
              <w:t xml:space="preserve"> </w:t>
            </w:r>
            <w:r>
              <w:t xml:space="preserve">publication</w:t>
            </w:r>
          </w:p>
        </w:tc>
      </w:tr>
    </w:tbl>
    <w:bookmarkEnd w:id="26"/>
    <w:bookmarkStart w:id="27" w:name="X2350ecd378dbbe30783d8f01f23d39e6ab92cf6"/>
    <w:p>
      <w:pPr>
        <w:pStyle w:val="Heading2"/>
      </w:pPr>
      <w:r>
        <w:t xml:space="preserve">VIII. Conclusion: Strategic Alignment with China's Vision</w:t>
      </w:r>
    </w:p>
    <w:p>
      <w:pPr>
        <w:pStyle w:val="FirstParagraph"/>
      </w:pPr>
      <w:r>
        <w:t xml:space="preserve">This research constitutes a timely investigation into the practical application of political leadership within China's most dynamic urban landscape. By centering our analysis on Guangzhou – a city recognized by UN-Habitat as "a beacon for sustainable urban development in Asia" – we provide actionable insights that directly support China's national priorities. The findings will demonstrate how effective</w:t>
      </w:r>
      <w:r>
        <w:t xml:space="preserve"> </w:t>
      </w:r>
      <w:r>
        <w:rPr>
          <w:iCs/>
          <w:i/>
        </w:rPr>
        <w:t xml:space="preserve">Politician</w:t>
      </w:r>
      <w:r>
        <w:t xml:space="preserve">s in</w:t>
      </w:r>
      <w:r>
        <w:t xml:space="preserve"> </w:t>
      </w:r>
      <w:r>
        <w:rPr>
          <w:bCs/>
          <w:b/>
        </w:rPr>
        <w:t xml:space="preserve">China Guangzhou</w:t>
      </w:r>
      <w:r>
        <w:t xml:space="preserve"> </w:t>
      </w:r>
      <w:r>
        <w:t xml:space="preserve">transform strategic vision into community impact, reinforcing the CPC's principle that strong local governance is fundamental to China's long-term prosperity. Ultimately, this</w:t>
      </w:r>
      <w:r>
        <w:t xml:space="preserve"> </w:t>
      </w:r>
      <w:r>
        <w:rPr>
          <w:iCs/>
          <w:i/>
        </w:rPr>
        <w:t xml:space="preserve">Research Proposal</w:t>
      </w:r>
      <w:r>
        <w:t xml:space="preserve"> </w:t>
      </w:r>
      <w:r>
        <w:t xml:space="preserve">seeks not merely to document outcomes, but to contribute a replicable leadership model that empowers future generations of political leaders across China to build cities where economic vitality and social harmony coexist.</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Sustainable Urban Development - A Guangzhou Case Study</dc:title>
  <dc:creator/>
  <dc:language>en</dc:language>
  <cp:keywords/>
  <dcterms:created xsi:type="dcterms:W3CDTF">2026-07-24T00:23:51Z</dcterms:created>
  <dcterms:modified xsi:type="dcterms:W3CDTF">2026-07-24T00:23:51Z</dcterms:modified>
</cp:coreProperties>
</file>

<file path=docProps/custom.xml><?xml version="1.0" encoding="utf-8"?>
<Properties xmlns="http://schemas.openxmlformats.org/officeDocument/2006/custom-properties" xmlns:vt="http://schemas.openxmlformats.org/officeDocument/2006/docPropsVTypes"/>
</file>