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Egypt</w:t>
      </w:r>
      <w:r>
        <w:t xml:space="preserve"> </w:t>
      </w:r>
      <w:r>
        <w:t xml:space="preserve">Alexandria</w:t>
      </w:r>
    </w:p>
    <w:bookmarkStart w:id="30" w:name="X60e1ce79fe1a10d4f599618143ecd9dca17ceab"/>
    <w:p>
      <w:pPr>
        <w:pStyle w:val="Heading1"/>
      </w:pPr>
      <w:r>
        <w:t xml:space="preserve">Research Proposal: Analyzing Contemporary Political Leadership and Governance in Egypt Alexandria</w:t>
      </w:r>
    </w:p>
    <w:bookmarkStart w:id="20" w:name="introduction-and-background"/>
    <w:p>
      <w:pPr>
        <w:pStyle w:val="Heading2"/>
      </w:pPr>
      <w:r>
        <w:t xml:space="preserve">1. Introduction and Background</w:t>
      </w:r>
    </w:p>
    <w:p>
      <w:pPr>
        <w:pStyle w:val="FirstParagraph"/>
      </w:pPr>
      <w:r>
        <w:t xml:space="preserve">This comprehensive Research Proposal addresses a critical gap in understanding political leadership within one of Egypt's most historically significant urban centers—Alexandria. As Egypt's second-largest city and a vibrant cultural melting pot, Alexandria presents unique socio-political dynamics that profoundly influence national governance structures. The role of the</w:t>
      </w:r>
      <w:r>
        <w:t xml:space="preserve"> </w:t>
      </w:r>
      <w:r>
        <w:rPr>
          <w:iCs/>
          <w:i/>
        </w:rPr>
        <w:t xml:space="preserve">Politician</w:t>
      </w:r>
      <w:r>
        <w:t xml:space="preserve"> </w:t>
      </w:r>
      <w:r>
        <w:t xml:space="preserve">in this context extends beyond conventional electoral politics, encompassing community engagement, economic development advocacy, and cultural preservation amidst complex urban challenges. Despite Alexandria's strategic importance to Egypt's political landscape, scholarly attention to localized political leadership remains disproportionately limited compared to Cairo-centric analyses. This Research Proposal seeks to rectify this imbalance by conducting an in-depth examination of how the</w:t>
      </w:r>
      <w:r>
        <w:t xml:space="preserve"> </w:t>
      </w:r>
      <w:r>
        <w:rPr>
          <w:iCs/>
          <w:i/>
        </w:rPr>
        <w:t xml:space="preserve">Politician</w:t>
      </w:r>
      <w:r>
        <w:t xml:space="preserve"> </w:t>
      </w:r>
      <w:r>
        <w:t xml:space="preserve">functions within the specific socio-cultural fabric of</w:t>
      </w:r>
      <w:r>
        <w:t xml:space="preserve"> </w:t>
      </w:r>
      <w:r>
        <w:rPr>
          <w:bCs/>
          <w:b/>
        </w:rPr>
        <w:t xml:space="preserve">Egypt Alexandria</w:t>
      </w:r>
      <w:r>
        <w:t xml:space="preserve">, exploring their impact on civic participation, policy implementation, and regional development.</w:t>
      </w:r>
    </w:p>
    <w:bookmarkEnd w:id="20"/>
    <w:bookmarkStart w:id="21" w:name="problem-statement"/>
    <w:p>
      <w:pPr>
        <w:pStyle w:val="Heading2"/>
      </w:pPr>
      <w:r>
        <w:t xml:space="preserve">2. Problem Statement</w:t>
      </w:r>
    </w:p>
    <w:p>
      <w:pPr>
        <w:pStyle w:val="FirstParagraph"/>
      </w:pPr>
      <w:r>
        <w:t xml:space="preserve">A persistent challenge in Egyptian governance is the disconnect between national political rhetoric and localized community needs in secondary cities like Alexandria. While national elections generate significant media attention, the day-to-day political work of local representatives often operates in relative obscurity. This Research Proposal identifies a critical void: no contemporary study has systematically analyzed how politicians navigate Alexandria's distinct identity—where Mediterranean influences, historical legacy, and modern urbanization intersect—to address issues like coastal erosion, tourism economy management, and social cohesion. The absence of this analysis impedes evidence-based policymaking for</w:t>
      </w:r>
      <w:r>
        <w:t xml:space="preserve"> </w:t>
      </w:r>
      <w:r>
        <w:rPr>
          <w:iCs/>
          <w:i/>
        </w:rPr>
        <w:t xml:space="preserve">Egypt Alexandria</w:t>
      </w:r>
      <w:r>
        <w:t xml:space="preserve"> </w:t>
      </w:r>
      <w:r>
        <w:t xml:space="preserve">and undermines the effectiveness of the</w:t>
      </w:r>
      <w:r>
        <w:t xml:space="preserve"> </w:t>
      </w:r>
      <w:r>
        <w:rPr>
          <w:iCs/>
          <w:i/>
        </w:rPr>
        <w:t xml:space="preserve">Politician</w:t>
      </w:r>
      <w:r>
        <w:t xml:space="preserve"> </w:t>
      </w:r>
      <w:r>
        <w:t xml:space="preserve">as a bridge between citizens and state institutions. Without understanding these dynamics, national development initiatives risk misalignment with local priorities.</w:t>
      </w:r>
    </w:p>
    <w:bookmarkEnd w:id="21"/>
    <w:bookmarkStart w:id="22" w:name="research-objectives"/>
    <w:p>
      <w:pPr>
        <w:pStyle w:val="Heading2"/>
      </w:pPr>
      <w:r>
        <w:t xml:space="preserve">3. Research Objectives</w:t>
      </w:r>
    </w:p>
    <w:p>
      <w:pPr>
        <w:numPr>
          <w:ilvl w:val="0"/>
          <w:numId w:val="1001"/>
        </w:numPr>
        <w:pStyle w:val="Compact"/>
      </w:pPr>
      <w:r>
        <w:t xml:space="preserve">To map the evolving political ecosystem of Alexandria, identifying key actors (elected officials, community leaders, civil society representatives) and their influence networks.</w:t>
      </w:r>
    </w:p>
    <w:p>
      <w:pPr>
        <w:numPr>
          <w:ilvl w:val="0"/>
          <w:numId w:val="1001"/>
        </w:numPr>
        <w:pStyle w:val="Compact"/>
      </w:pPr>
      <w:r>
        <w:t xml:space="preserve">To evaluate how politicians in Egypt Alexandria address unique local challenges—including heritage conservation in a UNESCO World Heritage site city and migration management from rural Nile Delta regions.</w:t>
      </w:r>
    </w:p>
    <w:p>
      <w:pPr>
        <w:numPr>
          <w:ilvl w:val="0"/>
          <w:numId w:val="1001"/>
        </w:numPr>
        <w:pStyle w:val="Compact"/>
      </w:pPr>
      <w:r>
        <w:t xml:space="preserve">To assess public trust metrics toward local politicians compared to national figures, using Alexandria as a case study for regional political engagement patterns.</w:t>
      </w:r>
    </w:p>
    <w:p>
      <w:pPr>
        <w:numPr>
          <w:ilvl w:val="0"/>
          <w:numId w:val="1001"/>
        </w:numPr>
        <w:pStyle w:val="Compact"/>
      </w:pPr>
      <w:r>
        <w:t xml:space="preserve">To develop a framework for enhancing the effectiveness of the</w:t>
      </w:r>
      <w:r>
        <w:t xml:space="preserve"> </w:t>
      </w:r>
      <w:r>
        <w:rPr>
          <w:iCs/>
          <w:i/>
        </w:rPr>
        <w:t xml:space="preserve">Politician</w:t>
      </w:r>
      <w:r>
        <w:t xml:space="preserve"> </w:t>
      </w:r>
      <w:r>
        <w:t xml:space="preserve">in contextually responsive governance within Egypt's secondary urban centers.</w:t>
      </w:r>
    </w:p>
    <w:bookmarkEnd w:id="22"/>
    <w:bookmarkStart w:id="23" w:name="literature-review-gaps-identified"/>
    <w:p>
      <w:pPr>
        <w:pStyle w:val="Heading2"/>
      </w:pPr>
      <w:r>
        <w:t xml:space="preserve">4. Literature Review (Gaps Identified)</w:t>
      </w:r>
    </w:p>
    <w:p>
      <w:pPr>
        <w:pStyle w:val="FirstParagraph"/>
      </w:pPr>
      <w:r>
        <w:t xml:space="preserve">National political studies of Egypt frequently treat Alexandria as a homogeneous administrative unit rather than recognizing its distinct identity. Existing scholarship by El-Arabi (2018) and Hassan (2020) focuses primarily on Cairo-based political actors, while urban sociology works like Smith &amp; Ahmed (2021) examine Alexandria's economic shifts without connecting them to political leadership. Crucially, no research has examined how a</w:t>
      </w:r>
      <w:r>
        <w:t xml:space="preserve"> </w:t>
      </w:r>
      <w:r>
        <w:rPr>
          <w:iCs/>
          <w:i/>
        </w:rPr>
        <w:t xml:space="preserve">Politician</w:t>
      </w:r>
      <w:r>
        <w:t xml:space="preserve"> </w:t>
      </w:r>
      <w:r>
        <w:t xml:space="preserve">in Egypt Alexandria operationalizes "localism" within the constraints of centralized governance. This Research Proposal directly addresses this gap by centering Alexandria's unique position as a Mediterranean city with Ottoman-Egyptian heritage and modern cosmopolitan tensions.</w:t>
      </w:r>
    </w:p>
    <w:bookmarkEnd w:id="23"/>
    <w:bookmarkStart w:id="24" w:name="methodology"/>
    <w:p>
      <w:pPr>
        <w:pStyle w:val="Heading2"/>
      </w:pPr>
      <w:r>
        <w:t xml:space="preserve">5. Methodology</w:t>
      </w:r>
    </w:p>
    <w:p>
      <w:pPr>
        <w:pStyle w:val="FirstParagraph"/>
      </w:pPr>
      <w:r>
        <w:t xml:space="preserve">This mixed-methods study employs triangulation for robust analysis:</w:t>
      </w:r>
    </w:p>
    <w:p>
      <w:pPr>
        <w:numPr>
          <w:ilvl w:val="0"/>
          <w:numId w:val="1002"/>
        </w:numPr>
        <w:pStyle w:val="Compact"/>
      </w:pPr>
      <w:r>
        <w:rPr>
          <w:bCs/>
          <w:b/>
        </w:rPr>
        <w:t xml:space="preserve">Quantitative Phase:</w:t>
      </w:r>
      <w:r>
        <w:t xml:space="preserve"> </w:t>
      </w:r>
      <w:r>
        <w:t xml:space="preserve">Survey of 600 Alexandria residents (stratified by district, age, socioeconomic status) measuring trust in local politicians, priority issues (e.g., infrastructure vs. cultural preservation), and perceived political efficacy.</w:t>
      </w:r>
    </w:p>
    <w:p>
      <w:pPr>
        <w:numPr>
          <w:ilvl w:val="0"/>
          <w:numId w:val="1002"/>
        </w:numPr>
        <w:pStyle w:val="Compact"/>
      </w:pPr>
      <w:r>
        <w:rPr>
          <w:bCs/>
          <w:b/>
        </w:rPr>
        <w:t xml:space="preserve">Qualitative Phase:</w:t>
      </w:r>
      <w:r>
        <w:t xml:space="preserve"> </w:t>
      </w:r>
      <w:r>
        <w:t xml:space="preserve">In-depth interviews with 30+ key stakeholders: 15 current/local politicians (including women candidates from the 2020 parliamentary elections), 10 civil society leaders, and 5 urban planners. Focus groups with neighborhood committees across Alexandria's historic and emerging districts (e.g., Montaza, Borg al-Arab).</w:t>
      </w:r>
    </w:p>
    <w:p>
      <w:pPr>
        <w:numPr>
          <w:ilvl w:val="0"/>
          <w:numId w:val="1002"/>
        </w:numPr>
        <w:pStyle w:val="Compact"/>
      </w:pPr>
      <w:r>
        <w:rPr>
          <w:bCs/>
          <w:b/>
        </w:rPr>
        <w:t xml:space="preserve">Document Analysis:</w:t>
      </w:r>
      <w:r>
        <w:t xml:space="preserve"> </w:t>
      </w:r>
      <w:r>
        <w:t xml:space="preserve">Review of Alexandria City Council minutes (2019-2023), municipal development plans, and media coverage of political engagements to identify policy patterns.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transformative outcomes:</w:t>
      </w:r>
    </w:p>
    <w:p>
      <w:pPr>
        <w:numPr>
          <w:ilvl w:val="0"/>
          <w:numId w:val="1003"/>
        </w:numPr>
        <w:pStyle w:val="Compact"/>
      </w:pPr>
      <w:r>
        <w:t xml:space="preserve">A publicly accessible database mapping political influence networks across Alexandria, revealing how a local politician navigates both grassroots community needs and national policy directives.</w:t>
      </w:r>
    </w:p>
    <w:p>
      <w:pPr>
        <w:numPr>
          <w:ilvl w:val="0"/>
          <w:numId w:val="1003"/>
        </w:numPr>
        <w:pStyle w:val="Compact"/>
      </w:pPr>
      <w:r>
        <w:t xml:space="preserve">Context-specific recommendations for enhancing the role of the politician in Egypt Alexandria, such as localized accountability mechanisms for tourism-related revenue sharing or climate adaptation planning involving coastal communities.</w:t>
      </w:r>
    </w:p>
    <w:p>
      <w:pPr>
        <w:numPr>
          <w:ilvl w:val="0"/>
          <w:numId w:val="1003"/>
        </w:numPr>
        <w:pStyle w:val="Compact"/>
      </w:pPr>
      <w:r>
        <w:t xml:space="preserve">An academic framework—</w:t>
      </w:r>
      <w:r>
        <w:rPr>
          <w:iCs/>
          <w:i/>
        </w:rPr>
        <w:t xml:space="preserve">"Alexandrian Political Responsiveness Index"</w:t>
      </w:r>
      <w:r>
        <w:t xml:space="preserve">—measuring how effectively politicians translate national goals into place-based solutions, applicable to other Egyptian secondary cities.</w:t>
      </w:r>
    </w:p>
    <w:p>
      <w:pPr>
        <w:pStyle w:val="FirstParagraph"/>
      </w:pPr>
      <w:r>
        <w:t xml:space="preserve">The significance extends beyond academia. For policymakers in Cairo, this study provides actionable insights for decentralizing governance structures. For Alexandria's citizens, it empowers evidence-based civic engagement with their representatives. Crucially, the findings will directly inform the 2026 Alexandria Urban Development Strategy—a priority national initiative—ensuring politicians in Egypt Alexandria become effective conduits for inclusive growth rather than passive policy implementers.</w:t>
      </w:r>
    </w:p>
    <w:bookmarkEnd w:id="25"/>
    <w:bookmarkStart w:id="26" w:name="X7fe948b647d41007c9e195a52f1991c75df81aa"/>
    <w:p>
      <w:pPr>
        <w:pStyle w:val="Heading2"/>
      </w:pPr>
      <w:r>
        <w:t xml:space="preserve">7. Ethical Considerations and Local Collaboration</w:t>
      </w:r>
    </w:p>
    <w:p>
      <w:pPr>
        <w:pStyle w:val="FirstParagraph"/>
      </w:pPr>
      <w:r>
        <w:t xml:space="preserve">Recognizing Egypt's political sensitivities, this Research Proposal prioritizes ethical rigor through:</w:t>
      </w:r>
    </w:p>
    <w:p>
      <w:pPr>
        <w:numPr>
          <w:ilvl w:val="0"/>
          <w:numId w:val="1004"/>
        </w:numPr>
        <w:pStyle w:val="Compact"/>
      </w:pPr>
      <w:r>
        <w:t xml:space="preserve">Collaboration with Alexandria's Department of Civil Society Affairs for community trust-building.</w:t>
      </w:r>
    </w:p>
    <w:p>
      <w:pPr>
        <w:numPr>
          <w:ilvl w:val="0"/>
          <w:numId w:val="1004"/>
        </w:numPr>
        <w:pStyle w:val="Compact"/>
      </w:pPr>
      <w:r>
        <w:t xml:space="preserve">Anonymized data presentation to protect interviewees' identities in politically charged contexts.</w:t>
      </w:r>
    </w:p>
    <w:p>
      <w:pPr>
        <w:numPr>
          <w:ilvl w:val="0"/>
          <w:numId w:val="1004"/>
        </w:numPr>
        <w:pStyle w:val="Compact"/>
      </w:pPr>
      <w:r>
        <w:t xml:space="preserve">Direct engagement with Alexandria University's Political Science Department to ensure academic integrity and local expertise integration.</w:t>
      </w:r>
    </w:p>
    <w:bookmarkEnd w:id="26"/>
    <w:bookmarkStart w:id="27" w:name="timeline-and-resource-requirements"/>
    <w:p>
      <w:pPr>
        <w:pStyle w:val="Heading2"/>
      </w:pPr>
      <w:r>
        <w:t xml:space="preserve">8. Timeline and Resource Requirements</w:t>
      </w:r>
    </w:p>
    <w:p>
      <w:pPr>
        <w:pStyle w:val="FirstParagraph"/>
      </w:pPr>
      <w:r>
        <w:t xml:space="preserve">The 18-month research cycle is structured as follows:</w:t>
      </w:r>
    </w:p>
    <w:p>
      <w:pPr>
        <w:numPr>
          <w:ilvl w:val="0"/>
          <w:numId w:val="1005"/>
        </w:numPr>
        <w:pStyle w:val="Compact"/>
      </w:pPr>
      <w:r>
        <w:rPr>
          <w:bCs/>
          <w:b/>
        </w:rPr>
        <w:t xml:space="preserve">Months 1-3:</w:t>
      </w:r>
      <w:r>
        <w:t xml:space="preserve"> </w:t>
      </w:r>
      <w:r>
        <w:t xml:space="preserve">Literature review, instrument design, ethical approvals from Alexandria University and Egyptian National Ethics Committee.</w:t>
      </w:r>
    </w:p>
    <w:p>
      <w:pPr>
        <w:numPr>
          <w:ilvl w:val="0"/>
          <w:numId w:val="1005"/>
        </w:numPr>
        <w:pStyle w:val="Compact"/>
      </w:pPr>
      <w:r>
        <w:rPr>
          <w:bCs/>
          <w:b/>
        </w:rPr>
        <w:t xml:space="preserve">Months 4-9:</w:t>
      </w:r>
      <w:r>
        <w:t xml:space="preserve"> </w:t>
      </w:r>
      <w:r>
        <w:t xml:space="preserve">Fieldwork: Survey implementation, interviews, document collection across all Alexandria governorate districts.</w:t>
      </w:r>
    </w:p>
    <w:p>
      <w:pPr>
        <w:numPr>
          <w:ilvl w:val="0"/>
          <w:numId w:val="1005"/>
        </w:numPr>
        <w:pStyle w:val="Compact"/>
      </w:pPr>
      <w:r>
        <w:rPr>
          <w:bCs/>
          <w:b/>
        </w:rPr>
        <w:t xml:space="preserve">Months 10-15:</w:t>
      </w:r>
      <w:r>
        <w:t xml:space="preserve"> </w:t>
      </w:r>
      <w:r>
        <w:t xml:space="preserve">Data analysis (qualitative thematic coding; quantitative statistical modeling).</w:t>
      </w:r>
    </w:p>
    <w:p>
      <w:pPr>
        <w:numPr>
          <w:ilvl w:val="0"/>
          <w:numId w:val="1005"/>
        </w:numPr>
        <w:pStyle w:val="Compact"/>
      </w:pPr>
      <w:r>
        <w:rPr>
          <w:bCs/>
          <w:b/>
        </w:rPr>
        <w:t xml:space="preserve">Months 16-18:</w:t>
      </w:r>
      <w:r>
        <w:t xml:space="preserve"> </w:t>
      </w:r>
      <w:r>
        <w:t xml:space="preserve">Report drafting, stakeholder workshops in Alexandria, final submission to Egyptian Ministry of Local Development.</w:t>
      </w:r>
    </w:p>
    <w:bookmarkEnd w:id="27"/>
    <w:bookmarkStart w:id="28" w:name="Xc298a9af216a0e04d1e0baea70b247543102cc2"/>
    <w:p>
      <w:pPr>
        <w:pStyle w:val="Heading2"/>
      </w:pPr>
      <w:r>
        <w:t xml:space="preserve">9. Conclusion: Why This Research Proposal Matters for Egypt Alexandria</w:t>
      </w:r>
    </w:p>
    <w:p>
      <w:pPr>
        <w:pStyle w:val="FirstParagraph"/>
      </w:pPr>
      <w:r>
        <w:t xml:space="preserve">Egypt's political trajectory hinges on effective local governance—particularly in cities like Alexandria that embody the nation's historical complexity and future aspirations. This Research Proposal transcends academic exercise; it is a vital intervention to redefine how a politician operates within the unique ecosystem of Egypt Alexandria. By centering the politician not as a national symbol but as an embedded community leader, we move toward governance that truly listens to coastal cities, cultural hubs, and diverse populations often marginalized in top-down political narratives. The insights generated will empower Alexandria's next generation of politicians to champion contextually relevant solutions—whether preserving Roman-era archaeological sites amid modern construction or fostering inclusive economic policies for Alexandria's rapidly growing youth population. Ultimately, this study positions Egypt Alexandria not merely as a recipient of national policy but as an active co-creator of Egypt’s political future, proving that meaningful change begins with understanding how the politician serves the city at its core.</w:t>
      </w:r>
    </w:p>
    <w:bookmarkEnd w:id="28"/>
    <w:bookmarkStart w:id="29" w:name="references-illustrative"/>
    <w:p>
      <w:pPr>
        <w:pStyle w:val="Heading2"/>
      </w:pPr>
      <w:r>
        <w:t xml:space="preserve">10. References (Illustrative)</w:t>
      </w:r>
    </w:p>
    <w:p>
      <w:pPr>
        <w:numPr>
          <w:ilvl w:val="0"/>
          <w:numId w:val="1006"/>
        </w:numPr>
        <w:pStyle w:val="Compact"/>
      </w:pPr>
      <w:r>
        <w:t xml:space="preserve">El-Arabi, M. (2018). *Political Centralization and Regional Disparities in Egypt*. Cairo University Press.</w:t>
      </w:r>
    </w:p>
    <w:p>
      <w:pPr>
        <w:numPr>
          <w:ilvl w:val="0"/>
          <w:numId w:val="1006"/>
        </w:numPr>
        <w:pStyle w:val="Compact"/>
      </w:pPr>
      <w:r>
        <w:t xml:space="preserve">Hassan, S. (2020). Urban Governance in the Egyptian Delta. *Middle East Development Journal*, 12(3), 45-67.</w:t>
      </w:r>
    </w:p>
    <w:p>
      <w:pPr>
        <w:numPr>
          <w:ilvl w:val="0"/>
          <w:numId w:val="1006"/>
        </w:numPr>
        <w:pStyle w:val="Compact"/>
      </w:pPr>
      <w:r>
        <w:t xml:space="preserve">Smith, L., &amp; Ahmed, R. (2021). Alexandria's Cultural Economy: Beyond Tourism Metrics. *Journal of Mediterranean Studies*, 31(2), 189-207.</w:t>
      </w:r>
    </w:p>
    <w:p>
      <w:pPr>
        <w:pStyle w:val="FirstParagraph"/>
      </w:pPr>
      <w:r>
        <w:rPr>
          <w:iCs/>
          <w:i/>
        </w:rPr>
        <w:t xml:space="preserve">This Research Proposal is designed to be implemented within Egypt Alexandria with full compliance with national research ethics frameworks, prioritizing community-centered insights that elevate the role of the local politician in Egypt's democratic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Egypt Alexandria</dc:title>
  <dc:creator/>
  <dc:language>en</dc:language>
  <cp:keywords/>
  <dcterms:created xsi:type="dcterms:W3CDTF">2026-07-23T17:21:22Z</dcterms:created>
  <dcterms:modified xsi:type="dcterms:W3CDTF">2026-07-23T17:21:22Z</dcterms:modified>
</cp:coreProperties>
</file>

<file path=docProps/custom.xml><?xml version="1.0" encoding="utf-8"?>
<Properties xmlns="http://schemas.openxmlformats.org/officeDocument/2006/custom-properties" xmlns:vt="http://schemas.openxmlformats.org/officeDocument/2006/docPropsVTypes"/>
</file>