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Local</w:t>
      </w:r>
      <w:r>
        <w:t xml:space="preserve"> </w:t>
      </w:r>
      <w:r>
        <w:t xml:space="preserve">Governance</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9ceb1c9f3eb423c57f1821193bfa4cc3622ce6f"/>
    <w:p>
      <w:pPr>
        <w:pStyle w:val="Heading1"/>
      </w:pPr>
      <w:r>
        <w:t xml:space="preserve">Research Proposal: Analyzing the Role and Impact of Politicians in Urban Governance within Ethiopia Addis Ababa</w:t>
      </w:r>
    </w:p>
    <w:bookmarkStart w:id="20" w:name="introduction-and-background-context"/>
    <w:p>
      <w:pPr>
        <w:pStyle w:val="Heading2"/>
      </w:pPr>
      <w:r>
        <w:t xml:space="preserve">1. Introduction and Background Context</w:t>
      </w:r>
    </w:p>
    <w:p>
      <w:pPr>
        <w:pStyle w:val="FirstParagraph"/>
      </w:pPr>
      <w:r>
        <w:t xml:space="preserve">The political landscape of Ethiopia Addis Ababa, as the capital city and economic hub of Africa's second-most populous nation, presents a critical case for understanding modern urban governance. With over 5 million residents and rapid urbanization trends, Addis Ababa serves as a microcosm of Ethiopia's complex socio-political transformations. This Research Proposal addresses the urgent need to examine how</w:t>
      </w:r>
      <w:r>
        <w:t xml:space="preserve"> </w:t>
      </w:r>
      <w:r>
        <w:rPr>
          <w:bCs/>
          <w:b/>
        </w:rPr>
        <w:t xml:space="preserve">Politician</w:t>
      </w:r>
      <w:r>
        <w:t xml:space="preserve">s at the local level navigate institutional challenges, public expectations, and national policy frameworks within Ethiopia Addis Ababa. Recent political reforms have intensified the role of city-level governance, making it imperative to assess whether current</w:t>
      </w:r>
      <w:r>
        <w:t xml:space="preserve"> </w:t>
      </w:r>
      <w:r>
        <w:rPr>
          <w:bCs/>
          <w:b/>
        </w:rPr>
        <w:t xml:space="preserve">Politician</w:t>
      </w:r>
      <w:r>
        <w:t xml:space="preserve">s effectively translate national development agendas into tangible urban improvements. The absence of comprehensive studies on the operational realities of</w:t>
      </w:r>
      <w:r>
        <w:t xml:space="preserve"> </w:t>
      </w:r>
      <w:r>
        <w:rPr>
          <w:bCs/>
          <w:b/>
        </w:rPr>
        <w:t xml:space="preserve">Politician</w:t>
      </w:r>
      <w:r>
        <w:t xml:space="preserve">s in Addis Ababa's unique administrative context represents a significant research gap that this proposal seeks to fill.</w:t>
      </w:r>
    </w:p>
    <w:bookmarkEnd w:id="20"/>
    <w:bookmarkStart w:id="21" w:name="problem-statement"/>
    <w:p>
      <w:pPr>
        <w:pStyle w:val="Heading2"/>
      </w:pPr>
      <w:r>
        <w:t xml:space="preserve">2. Problem Statement</w:t>
      </w:r>
    </w:p>
    <w:p>
      <w:pPr>
        <w:pStyle w:val="FirstParagraph"/>
      </w:pPr>
      <w:r>
        <w:t xml:space="preserve">Despite Addis Ababa's strategic importance, local governance mechanisms face persistent challenges including service delivery inefficiencies, political fragmentation, and citizen disillusionment. A critical dimension of this crisis lies in the capabilities and conduct of the city's elected officials – the</w:t>
      </w:r>
      <w:r>
        <w:t xml:space="preserve"> </w:t>
      </w:r>
      <w:r>
        <w:rPr>
          <w:bCs/>
          <w:b/>
        </w:rPr>
        <w:t xml:space="preserve">Politician</w:t>
      </w:r>
      <w:r>
        <w:t xml:space="preserve">s who serve as primary conduits between citizens and state structures. Current discourse often treats Addis Ababa's political leadership as monolithic, neglecting nuanced differences between party-affiliated representatives, independent voices, and grassroots mobilizers. This Research Proposal contends that without systematic analysis of how individual</w:t>
      </w:r>
      <w:r>
        <w:t xml:space="preserve"> </w:t>
      </w:r>
      <w:r>
        <w:rPr>
          <w:bCs/>
          <w:b/>
        </w:rPr>
        <w:t xml:space="preserve">Politician</w:t>
      </w:r>
      <w:r>
        <w:t xml:space="preserve">s operate within Ethiopia Addis Ababa's specific governance architecture (including the City Administration Bureau and woreda-level structures), policy interventions remain misaligned with ground realities. The consequences are evident: infrastructure deficits, unmet public service demands, and declining civic trust that undermine Ethiopia's broader urban development goals.</w:t>
      </w:r>
    </w:p>
    <w:bookmarkEnd w:id="21"/>
    <w:bookmarkStart w:id="22" w:name="research-objectives"/>
    <w:p>
      <w:pPr>
        <w:pStyle w:val="Heading2"/>
      </w:pPr>
      <w:r>
        <w:t xml:space="preserve">3. Research Objectives</w:t>
      </w:r>
    </w:p>
    <w:p>
      <w:pPr>
        <w:pStyle w:val="FirstParagraph"/>
      </w:pPr>
      <w:r>
        <w:t xml:space="preserve">This comprehensive Research Proposal aims to achieve the following objectives specifically focused on</w:t>
      </w:r>
      <w:r>
        <w:t xml:space="preserve"> </w:t>
      </w:r>
      <w:r>
        <w:rPr>
          <w:bCs/>
          <w:b/>
        </w:rPr>
        <w:t xml:space="preserve">Politician</w:t>
      </w:r>
      <w:r>
        <w:t xml:space="preserve">s in Ethiopia Addis Ababa:</w:t>
      </w:r>
    </w:p>
    <w:p>
      <w:pPr>
        <w:numPr>
          <w:ilvl w:val="0"/>
          <w:numId w:val="1001"/>
        </w:numPr>
        <w:pStyle w:val="Compact"/>
      </w:pPr>
      <w:r>
        <w:t xml:space="preserve">To map the political socialization pathways of current local representatives within Addis Ababa's electoral and administrative systems.</w:t>
      </w:r>
    </w:p>
    <w:p>
      <w:pPr>
        <w:numPr>
          <w:ilvl w:val="0"/>
          <w:numId w:val="1001"/>
        </w:numPr>
        <w:pStyle w:val="Compact"/>
      </w:pPr>
      <w:r>
        <w:t xml:space="preserve">To evaluate how</w:t>
      </w:r>
      <w:r>
        <w:t xml:space="preserve"> </w:t>
      </w:r>
      <w:r>
        <w:rPr>
          <w:bCs/>
          <w:b/>
        </w:rPr>
        <w:t xml:space="preserve">Politician</w:t>
      </w:r>
      <w:r>
        <w:t xml:space="preserve">s balance national directives with localized community needs across diverse neighborhoods (e.g., central vs. peri-urban wards).</w:t>
      </w:r>
    </w:p>
    <w:p>
      <w:pPr>
        <w:numPr>
          <w:ilvl w:val="0"/>
          <w:numId w:val="1001"/>
        </w:numPr>
        <w:pStyle w:val="Compact"/>
      </w:pPr>
      <w:r>
        <w:t xml:space="preserve">To analyze the relationship between political accountability mechanisms (e.g., public forums, ward committee structures) and tangible service outcomes in key sectors like waste management and public transportation.</w:t>
      </w:r>
    </w:p>
    <w:p>
      <w:pPr>
        <w:numPr>
          <w:ilvl w:val="0"/>
          <w:numId w:val="1001"/>
        </w:numPr>
        <w:pStyle w:val="Compact"/>
      </w:pPr>
      <w:r>
        <w:t xml:space="preserve">To identify institutional barriers preventing effective decision-making by</w:t>
      </w:r>
      <w:r>
        <w:t xml:space="preserve"> </w:t>
      </w:r>
      <w:r>
        <w:rPr>
          <w:bCs/>
          <w:b/>
        </w:rPr>
        <w:t xml:space="preserve">Politician</w:t>
      </w:r>
      <w:r>
        <w:t xml:space="preserve">s within Ethiopia Addis Ababa's unique governance ecosystem.</w:t>
      </w:r>
    </w:p>
    <w:bookmarkEnd w:id="22"/>
    <w:bookmarkStart w:id="23" w:name="literature-review-gaps-addressed"/>
    <w:p>
      <w:pPr>
        <w:pStyle w:val="Heading2"/>
      </w:pPr>
      <w:r>
        <w:t xml:space="preserve">4. Literature Review (Gaps Addressed)</w:t>
      </w:r>
    </w:p>
    <w:p>
      <w:pPr>
        <w:pStyle w:val="FirstParagraph"/>
      </w:pPr>
      <w:r>
        <w:t xml:space="preserve">Existing scholarship on Ethiopian politics predominantly focuses on federal-level actors or historical conflicts, with scant attention to municipal governance. While studies by Alemu (2019) and Tadesse (2021) examine Addis Ababa's institutional framework, they neglect the human element of</w:t>
      </w:r>
      <w:r>
        <w:t xml:space="preserve"> </w:t>
      </w:r>
      <w:r>
        <w:rPr>
          <w:bCs/>
          <w:b/>
        </w:rPr>
        <w:t xml:space="preserve">Politician</w:t>
      </w:r>
      <w:r>
        <w:t xml:space="preserve"> </w:t>
      </w:r>
      <w:r>
        <w:t xml:space="preserve">agency. Similarly, international development reports often treat Addis Ababa as a "typical" African megacity without acknowledging Ethiopia's distinctive federal arrangement where the city operates under special status. This Research Proposal directly addresses this gap by centering on the operational realities of local</w:t>
      </w:r>
      <w:r>
        <w:t xml:space="preserve"> </w:t>
      </w:r>
      <w:r>
        <w:rPr>
          <w:bCs/>
          <w:b/>
        </w:rPr>
        <w:t xml:space="preserve">Politician</w:t>
      </w:r>
      <w:r>
        <w:t xml:space="preserve">s – an understudied yet pivotal actor in Ethiopia Addis Ababa's developmental trajectory.</w:t>
      </w:r>
    </w:p>
    <w:bookmarkEnd w:id="23"/>
    <w:bookmarkStart w:id="24" w:name="methodology"/>
    <w:p>
      <w:pPr>
        <w:pStyle w:val="Heading2"/>
      </w:pPr>
      <w:r>
        <w:t xml:space="preserve">5. Methodology</w:t>
      </w:r>
    </w:p>
    <w:p>
      <w:pPr>
        <w:pStyle w:val="FirstParagraph"/>
      </w:pPr>
      <w:r>
        <w:t xml:space="preserve">This mixed-methods research design employs three integrated strands to examine the role of politicians in Ethiopia Addis Ababa:</w:t>
      </w:r>
    </w:p>
    <w:p>
      <w:pPr>
        <w:numPr>
          <w:ilvl w:val="0"/>
          <w:numId w:val="1002"/>
        </w:numPr>
        <w:pStyle w:val="Compact"/>
      </w:pPr>
      <w:r>
        <w:rPr>
          <w:bCs/>
          <w:b/>
        </w:rPr>
        <w:t xml:space="preserve">Qualitative Component:</w:t>
      </w:r>
      <w:r>
        <w:t xml:space="preserve"> </w:t>
      </w:r>
      <w:r>
        <w:t xml:space="preserve">In-depth interviews (n=45) with current and former city councilors, ward administrators, and community association leaders across 10 diverse woredas. Focus groups (8 groups × 6 participants) will explore citizen perceptions of</w:t>
      </w:r>
      <w:r>
        <w:t xml:space="preserve"> </w:t>
      </w:r>
      <w:r>
        <w:rPr>
          <w:bCs/>
          <w:b/>
        </w:rPr>
        <w:t xml:space="preserve">Politician</w:t>
      </w:r>
      <w:r>
        <w:t xml:space="preserve"> </w:t>
      </w:r>
      <w:r>
        <w:t xml:space="preserve">effectiveness.</w:t>
      </w:r>
    </w:p>
    <w:p>
      <w:pPr>
        <w:numPr>
          <w:ilvl w:val="0"/>
          <w:numId w:val="1002"/>
        </w:numPr>
        <w:pStyle w:val="Compact"/>
      </w:pPr>
      <w:r>
        <w:rPr>
          <w:bCs/>
          <w:b/>
        </w:rPr>
        <w:t xml:space="preserve">Quantitative Component:</w:t>
      </w:r>
      <w:r>
        <w:t xml:space="preserve"> </w:t>
      </w:r>
      <w:r>
        <w:t xml:space="preserve">Survey of 300 randomly selected Addis Ababa residents assessing service satisfaction levels correlated with their perception of local representative performance (measured via Likert scales).</w:t>
      </w:r>
    </w:p>
    <w:p>
      <w:pPr>
        <w:numPr>
          <w:ilvl w:val="0"/>
          <w:numId w:val="1002"/>
        </w:numPr>
        <w:pStyle w:val="Compact"/>
      </w:pPr>
      <w:r>
        <w:rPr>
          <w:bCs/>
          <w:b/>
        </w:rPr>
        <w:t xml:space="preserve">Institutional Analysis:</w:t>
      </w:r>
      <w:r>
        <w:t xml:space="preserve"> </w:t>
      </w:r>
      <w:r>
        <w:t xml:space="preserve">Document review of city council minutes, budget allocations for ward projects, and policy implementation reports from 2020-2023 to map political decision-making patterns.</w:t>
      </w:r>
    </w:p>
    <w:p>
      <w:pPr>
        <w:pStyle w:val="FirstParagraph"/>
      </w:pPr>
      <w:r>
        <w:t xml:space="preserve">Data collection will occur during Q1-Q3 2025 across all administrative zones of Addis Ababa. Ethical approval is secured through Addis Ababa University's Institutional Review Board, with strict protocols for participant anonymity given Ethiopia's sensitive political environment.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producing three major contributions:</w:t>
      </w:r>
    </w:p>
    <w:p>
      <w:pPr>
        <w:numPr>
          <w:ilvl w:val="0"/>
          <w:numId w:val="1003"/>
        </w:numPr>
        <w:pStyle w:val="Compact"/>
      </w:pPr>
      <w:r>
        <w:rPr>
          <w:bCs/>
          <w:b/>
        </w:rPr>
        <w:t xml:space="preserve">Practical:</w:t>
      </w:r>
      <w:r>
        <w:t xml:space="preserve"> </w:t>
      </w:r>
      <w:r>
        <w:t xml:space="preserve">A diagnostic framework identifying "best practice" models among Addis Ababa's working politicians, with specific policy recommendations for the Addis Ababa City Administration on enhancing political accountability.</w:t>
      </w:r>
    </w:p>
    <w:p>
      <w:pPr>
        <w:numPr>
          <w:ilvl w:val="0"/>
          <w:numId w:val="1003"/>
        </w:numPr>
        <w:pStyle w:val="Compact"/>
      </w:pPr>
      <w:r>
        <w:rPr>
          <w:bCs/>
          <w:b/>
        </w:rPr>
        <w:t xml:space="preserve">Theoretical:</w:t>
      </w:r>
      <w:r>
        <w:t xml:space="preserve"> </w:t>
      </w:r>
      <w:r>
        <w:t xml:space="preserve">A conceptual model explaining how contextual factors (ethnic composition, infrastructure density, national political climate) shape</w:t>
      </w:r>
      <w:r>
        <w:t xml:space="preserve"> </w:t>
      </w:r>
      <w:r>
        <w:rPr>
          <w:bCs/>
          <w:b/>
        </w:rPr>
        <w:t xml:space="preserve">Politician</w:t>
      </w:r>
      <w:r>
        <w:t xml:space="preserve"> </w:t>
      </w:r>
      <w:r>
        <w:t xml:space="preserve">efficacy in Ethiopia's unique federal system.</w:t>
      </w:r>
    </w:p>
    <w:p>
      <w:pPr>
        <w:numPr>
          <w:ilvl w:val="0"/>
          <w:numId w:val="1003"/>
        </w:numPr>
        <w:pStyle w:val="Compact"/>
      </w:pPr>
      <w:r>
        <w:rPr>
          <w:bCs/>
          <w:b/>
        </w:rPr>
        <w:t xml:space="preserve">Social Impact:</w:t>
      </w:r>
      <w:r>
        <w:t xml:space="preserve"> </w:t>
      </w:r>
      <w:r>
        <w:t xml:space="preserve">Direct engagement with community stakeholders to co-design a civic participation toolkit empowering residents to hold local politicians accountable – addressing the root cause of trust deficits.</w:t>
      </w:r>
    </w:p>
    <w:p>
      <w:pPr>
        <w:pStyle w:val="FirstParagraph"/>
      </w:pPr>
      <w:r>
        <w:t xml:space="preserve">The significance extends beyond academic inquiry; findings will directly inform the Addis Ababa City Administration's ongoing governance reform program. By centering the</w:t>
      </w:r>
      <w:r>
        <w:t xml:space="preserve"> </w:t>
      </w:r>
      <w:r>
        <w:rPr>
          <w:bCs/>
          <w:b/>
        </w:rPr>
        <w:t xml:space="preserve">Politician</w:t>
      </w:r>
      <w:r>
        <w:t xml:space="preserve"> </w:t>
      </w:r>
      <w:r>
        <w:t xml:space="preserve">as both subject and agent of change, this Research Proposal moves beyond deficit-focused narratives to build evidence for sustainable urban transformation in Ethiopia.</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Activities</w:t>
      </w:r>
    </w:p>
    <w:p>
      <w:pPr>
        <w:pStyle w:val="BodyText"/>
      </w:pPr>
      <w:r>
        <w:t xml:space="preserve">Dates (2025)</w:t>
      </w:r>
    </w:p>
    <w:p>
      <w:pPr>
        <w:pStyle w:val="BodyText"/>
      </w:pPr>
      <w:r>
        <w:t xml:space="preserve">Preparation</w:t>
      </w:r>
    </w:p>
    <w:p>
      <w:pPr>
        <w:pStyle w:val="BodyText"/>
      </w:pPr>
      <w:r>
        <w:t xml:space="preserve">Finalize instruments, secure permissions, train field team</w:t>
      </w:r>
    </w:p>
    <w:p>
      <w:pPr>
        <w:pStyle w:val="BodyText"/>
      </w:pPr>
      <w:r>
        <w:t xml:space="preserve">Jan - Feb</w:t>
      </w:r>
    </w:p>
    <w:p>
      <w:pPr>
        <w:pStyle w:val="BodyText"/>
      </w:pPr>
      <w:r>
        <w:t xml:space="preserve">Data Collection</w:t>
      </w:r>
    </w:p>
    <w:p>
      <w:pPr>
        <w:pStyle w:val="BodyText"/>
      </w:pPr>
      <w:r>
        <w:t xml:space="preserve">Campaign interviews, focus groups, document analysis</w:t>
      </w:r>
    </w:p>
    <w:p>
      <w:pPr>
        <w:pStyle w:val="BodyText"/>
      </w:pPr>
      <w:r>
        <w:t xml:space="preserve">Mar - May</w:t>
      </w:r>
    </w:p>
    <w:p>
      <w:pPr>
        <w:pStyle w:val="BodyText"/>
      </w:pPr>
      <w:r>
        <w:t xml:space="preserve">Data Analysis</w:t>
      </w:r>
    </w:p>
    <w:p>
      <w:pPr>
        <w:pStyle w:val="BodyText"/>
      </w:pPr>
      <w:r>
        <w:t xml:space="preserve">Thematic coding, statistical analysis, triangulation</w:t>
      </w:r>
    </w:p>
    <w:p>
      <w:pPr>
        <w:pStyle w:val="BodyText"/>
      </w:pPr>
      <w:r>
        <w:rPr>
          <w:iCs/>
          <w:i/>
          <w:bCs/>
          <w:b/>
        </w:rPr>
        <w:t xml:space="preserve">June - July</w:t>
      </w:r>
    </w:p>
    <w:bookmarkEnd w:id="26"/>
    <w:bookmarkStart w:id="27" w:name="Xc4fabd564a113d38b3ce5842ce9e465570eff7d"/>
    <w:p>
      <w:pPr>
        <w:pStyle w:val="Heading2"/>
      </w:pPr>
      <w:r>
        <w:t xml:space="preserve">8. Conclusion: Strategic Relevance for Ethiopia Addis Ababa</w:t>
      </w:r>
    </w:p>
    <w:p>
      <w:pPr>
        <w:pStyle w:val="FirstParagraph"/>
      </w:pPr>
      <w:r>
        <w:t xml:space="preserve">In Ethiopia's current political transition, where urban centers increasingly drive national development, understanding the operational realities of the local</w:t>
      </w:r>
      <w:r>
        <w:t xml:space="preserve"> </w:t>
      </w:r>
      <w:r>
        <w:rPr>
          <w:bCs/>
          <w:b/>
        </w:rPr>
        <w:t xml:space="preserve">Politician</w:t>
      </w:r>
      <w:r>
        <w:t xml:space="preserve"> </w:t>
      </w:r>
      <w:r>
        <w:t xml:space="preserve">is not merely academic – it is existential for sustainable governance. This Research Proposal positions itself as a critical intervention in Ethiopia Addis Ababa's civic infrastructure by moving beyond superficial assessments to examine how individual politicians navigate power, accountability, and service delivery. By grounding analysis in the specific socio-political texture of Addis Ababa – from the high-density housing of Kirkos to the industrial corridors of Bole – we generate contextually precise insights that can transform policy. The outcomes will empower not just policymakers but also citizens across Ethiopia Addis Ababa to demand responsive leadership, directly contributing to Ethiopia's vision for inclusive urban growth. This is more than a Research Proposal; it is a blueprint for revitalizing the core relationship between governance and governed in Africa's fastest-growing capital city.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Local Governance in Addis Ababa, Ethiopia</dc:title>
  <dc:creator/>
  <dc:language>en</dc:language>
  <cp:keywords/>
  <dcterms:created xsi:type="dcterms:W3CDTF">2026-07-23T10:43:41Z</dcterms:created>
  <dcterms:modified xsi:type="dcterms:W3CDTF">2026-07-23T10:43:41Z</dcterms:modified>
</cp:coreProperties>
</file>

<file path=docProps/custom.xml><?xml version="1.0" encoding="utf-8"?>
<Properties xmlns="http://schemas.openxmlformats.org/officeDocument/2006/custom-properties" xmlns:vt="http://schemas.openxmlformats.org/officeDocument/2006/docPropsVTypes"/>
</file>