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Marseille,</w:t>
      </w:r>
      <w:r>
        <w:t xml:space="preserve"> </w:t>
      </w:r>
      <w:r>
        <w:t xml:space="preserve">France</w:t>
      </w:r>
    </w:p>
    <w:bookmarkStart w:id="29" w:name="X6b63610ccc8e8cf12d9182e551b5ce65d7822bd"/>
    <w:p>
      <w:pPr>
        <w:pStyle w:val="Heading1"/>
      </w:pPr>
      <w:r>
        <w:t xml:space="preserve">Research Proposal: Analyzing the Role and Impact of Local Politicians in Contemporary Marseille, France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stands at the crossroads of cultural diversity, economic transformation, and complex urban governance challenges. As a critical hub for immigration, trade, and social dynamics in southern Europe, Marseille demands nuanced political leadership that can navigate its unique socio-economic landscape. This</w:t>
      </w:r>
      <w:r>
        <w:t xml:space="preserve"> </w:t>
      </w:r>
      <w:r>
        <w:rPr>
          <w:bCs/>
          <w:b/>
        </w:rPr>
        <w:t xml:space="preserve">Research Proposal</w:t>
      </w:r>
      <w:r>
        <w:t xml:space="preserve"> </w:t>
      </w:r>
      <w:r>
        <w:t xml:space="preserve">focuses on the pivotal role of local</w:t>
      </w:r>
      <w:r>
        <w:t xml:space="preserve"> </w:t>
      </w:r>
      <w:r>
        <w:rPr>
          <w:bCs/>
          <w:b/>
        </w:rPr>
        <w:t xml:space="preserve">Politician</w:t>
      </w:r>
      <w:r>
        <w:t xml:space="preserve">s within the municipal administration of</w:t>
      </w:r>
      <w:r>
        <w:t xml:space="preserve"> </w:t>
      </w:r>
      <w:r>
        <w:rPr>
          <w:bCs/>
          <w:b/>
        </w:rPr>
        <w:t xml:space="preserve">France Marseille</w:t>
      </w:r>
      <w:r>
        <w:t xml:space="preserve">, examining how they shape policy responses to issues like urban inequality, migrant integration, and economic revitalization. With Marseille's population exceeding 1.6 million in its metropolitan area and its status as a major port city facing systemic challenges including housing shortages and social fragmentation, understanding the political strategies of local leaders becomes essential for sustainable urban development.</w:t>
      </w:r>
    </w:p>
    <w:bookmarkEnd w:id="20"/>
    <w:bookmarkStart w:id="21" w:name="problem-statement"/>
    <w:p>
      <w:pPr>
        <w:pStyle w:val="Heading2"/>
      </w:pPr>
      <w:r>
        <w:t xml:space="preserve">2. Problem Statement</w:t>
      </w:r>
    </w:p>
    <w:p>
      <w:pPr>
        <w:pStyle w:val="FirstParagraph"/>
      </w:pPr>
      <w:r>
        <w:t xml:space="preserve">Despite Marseille's significance as a cultural and economic beacon in</w:t>
      </w:r>
      <w:r>
        <w:t xml:space="preserve"> </w:t>
      </w:r>
      <w:r>
        <w:rPr>
          <w:bCs/>
          <w:b/>
        </w:rPr>
        <w:t xml:space="preserve">France Marseille</w:t>
      </w:r>
      <w:r>
        <w:t xml:space="preserve">, local governance faces persistent criticism regarding fragmented decision-making, perceived political inertia, and inadequate community engagement. Recent municipal elections highlighted voter disillusionment with traditional political structures, while rising social tensions underscore the urgent need for effective leadership. This gap between community needs and policy implementation necessitates a focused investigation into how current</w:t>
      </w:r>
      <w:r>
        <w:t xml:space="preserve"> </w:t>
      </w:r>
      <w:r>
        <w:rPr>
          <w:bCs/>
          <w:b/>
        </w:rPr>
        <w:t xml:space="preserve">Politician</w:t>
      </w:r>
      <w:r>
        <w:t xml:space="preserve">s in Marseille conceptualize their roles, prioritize issues, and mobilize civic participation. Without empirical analysis of these dynamics, urban policies risk remaining superficial, failing to address deep-seated challenges that threaten Marseille's social cohesion and economic potential.</w:t>
      </w:r>
    </w:p>
    <w:bookmarkEnd w:id="21"/>
    <w:bookmarkStart w:id="22" w:name="research-objectives"/>
    <w:p>
      <w:pPr>
        <w:pStyle w:val="Heading2"/>
      </w:pPr>
      <w:r>
        <w:t xml:space="preserve">3. Research Objectives</w:t>
      </w:r>
    </w:p>
    <w:p>
      <w:pPr>
        <w:numPr>
          <w:ilvl w:val="0"/>
          <w:numId w:val="1001"/>
        </w:numPr>
        <w:pStyle w:val="Compact"/>
      </w:pPr>
      <w:r>
        <w:t xml:space="preserve">To map the policy priorities and decision-making frameworks of key municipal</w:t>
      </w:r>
      <w:r>
        <w:t xml:space="preserve"> </w:t>
      </w:r>
      <w:r>
        <w:rPr>
          <w:bCs/>
          <w:b/>
        </w:rPr>
        <w:t xml:space="preserve">Politician</w:t>
      </w:r>
      <w:r>
        <w:t xml:space="preserve">s in Marseille across three electoral terms (2014–2020).</w:t>
      </w:r>
    </w:p>
    <w:p>
      <w:pPr>
        <w:numPr>
          <w:ilvl w:val="0"/>
          <w:numId w:val="1001"/>
        </w:numPr>
        <w:pStyle w:val="Compact"/>
      </w:pPr>
      <w:r>
        <w:t xml:space="preserve">To analyze the relationship between local political strategies and tangible socio-economic outcomes in marginalized neighborhoods like La Castellane and Le Bocal.</w:t>
      </w:r>
    </w:p>
    <w:p>
      <w:pPr>
        <w:numPr>
          <w:ilvl w:val="0"/>
          <w:numId w:val="1001"/>
        </w:numPr>
        <w:pStyle w:val="Compact"/>
      </w:pPr>
      <w:r>
        <w:t xml:space="preserve">To evaluate the effectiveness of citizen engagement mechanisms initiated by Marseille's municipal government.</w:t>
      </w:r>
    </w:p>
    <w:p>
      <w:pPr>
        <w:numPr>
          <w:ilvl w:val="0"/>
          <w:numId w:val="1001"/>
        </w:numPr>
        <w:pStyle w:val="Compact"/>
      </w:pPr>
      <w:r>
        <w:t xml:space="preserve">To develop a framework for enhancing political responsiveness in multicultural urban settings, specifically applicable to</w:t>
      </w:r>
      <w:r>
        <w:t xml:space="preserve"> </w:t>
      </w:r>
      <w:r>
        <w:rPr>
          <w:bCs/>
          <w:b/>
        </w:rPr>
        <w:t xml:space="preserve">France Marseille</w:t>
      </w:r>
      <w:r>
        <w:t xml:space="preserve">.</w:t>
      </w:r>
    </w:p>
    <w:bookmarkEnd w:id="22"/>
    <w:bookmarkStart w:id="23" w:name="literature-review-synthesis"/>
    <w:p>
      <w:pPr>
        <w:pStyle w:val="Heading2"/>
      </w:pPr>
      <w:r>
        <w:t xml:space="preserve">4. Literature Review (Synthesis)</w:t>
      </w:r>
    </w:p>
    <w:p>
      <w:pPr>
        <w:pStyle w:val="FirstParagraph"/>
      </w:pPr>
      <w:r>
        <w:t xml:space="preserve">Existing scholarship on French local politics emphasizes the central role of mayors as "urban entrepreneurs" (Gibson, 2018), yet minimal studies focus specifically on Marseille's unique context. Research by Leca (2020) examines immigrant integration policies in Marseille but neglects political agency. Similarly, Bourdieu's theory of symbolic capital offers insights into political influence but hasn't been applied to Marseille's multi-ethnic electorate. This</w:t>
      </w:r>
      <w:r>
        <w:t xml:space="preserve"> </w:t>
      </w:r>
      <w:r>
        <w:rPr>
          <w:bCs/>
          <w:b/>
        </w:rPr>
        <w:t xml:space="preserve">Research Proposal</w:t>
      </w:r>
      <w:r>
        <w:t xml:space="preserve"> </w:t>
      </w:r>
      <w:r>
        <w:t xml:space="preserve">bridges these gaps by centering the local</w:t>
      </w:r>
      <w:r>
        <w:t xml:space="preserve"> </w:t>
      </w:r>
      <w:r>
        <w:rPr>
          <w:bCs/>
          <w:b/>
        </w:rPr>
        <w:t xml:space="preserve">Politician</w:t>
      </w:r>
      <w:r>
        <w:t xml:space="preserve">'s perspective within Marseille’s distinct socio-political ecosystem, where factors like Mediterranean migration patterns, post-industrial economic shifts, and historical urban segregation create a microcosm for studying governance innovation in European cities.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Case Studies:</w:t>
      </w:r>
      <w:r>
        <w:t xml:space="preserve"> </w:t>
      </w:r>
      <w:r>
        <w:t xml:space="preserve">In-depth interviews with 15 elected officials (including mayors, council members, and party representatives) from Marseille’s ruling coalition since 2014. Focus will be on their policy rationale and obstacles.</w:t>
      </w:r>
    </w:p>
    <w:p>
      <w:pPr>
        <w:numPr>
          <w:ilvl w:val="0"/>
          <w:numId w:val="1002"/>
        </w:numPr>
        <w:pStyle w:val="Compact"/>
      </w:pPr>
      <w:r>
        <w:rPr>
          <w:bCs/>
          <w:b/>
        </w:rPr>
        <w:t xml:space="preserve">Quantitative Policy Analysis:</w:t>
      </w:r>
      <w:r>
        <w:t xml:space="preserve"> </w:t>
      </w:r>
      <w:r>
        <w:t xml:space="preserve">Correlation of municipal budget allocations (2014–2023) with socio-economic indicators (unemployment, housing access, education outcomes) in 5 key districts across Marseille.</w:t>
      </w:r>
    </w:p>
    <w:p>
      <w:pPr>
        <w:numPr>
          <w:ilvl w:val="0"/>
          <w:numId w:val="1002"/>
        </w:numPr>
        <w:pStyle w:val="Compact"/>
      </w:pPr>
      <w:r>
        <w:rPr>
          <w:bCs/>
          <w:b/>
        </w:rPr>
        <w:t xml:space="preserve">Citizen Perception Survey:</w:t>
      </w:r>
      <w:r>
        <w:t xml:space="preserve"> </w:t>
      </w:r>
      <w:r>
        <w:t xml:space="preserve">A stratified sample of 500 residents from diverse neighborhoods assessing trust in local</w:t>
      </w:r>
      <w:r>
        <w:t xml:space="preserve"> </w:t>
      </w:r>
      <w:r>
        <w:rPr>
          <w:bCs/>
          <w:b/>
        </w:rPr>
        <w:t xml:space="preserve">Politician</w:t>
      </w:r>
      <w:r>
        <w:t xml:space="preserve">s and policy satisfaction levels.</w:t>
      </w:r>
    </w:p>
    <w:p>
      <w:pPr>
        <w:pStyle w:val="FirstParagraph"/>
      </w:pPr>
      <w:r>
        <w:t xml:space="preserve">Data collection will occur during Q3–Q4 2024, with Marseille as the sole geographic focus. Ethical approval will be sought from Aix-Marseille University’s ethics board, ensuring confidentiality for participants in this sensitive political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Marseille's political landscape. We anticipate identifying three key patterns: (1) a correlation between proactive neighborhood engagement by</w:t>
      </w:r>
      <w:r>
        <w:t xml:space="preserve"> </w:t>
      </w:r>
      <w:r>
        <w:rPr>
          <w:bCs/>
          <w:b/>
        </w:rPr>
        <w:t xml:space="preserve">Politician</w:t>
      </w:r>
      <w:r>
        <w:t xml:space="preserve">s and reduced social tensions, (2) budgetary reallocations toward "hidden" infrastructure projects (e.g., community centers, youth programs), and (3) the critical role of cross-party collaboration in addressing Marseille-specific crises like housing affordability. The findings will directly inform municipal policy design through a co-created workshop with Marseille’s City Council in early 2025.</w:t>
      </w:r>
    </w:p>
    <w:p>
      <w:pPr>
        <w:pStyle w:val="BodyText"/>
      </w:pPr>
      <w:r>
        <w:t xml:space="preserve">The significance extends beyond</w:t>
      </w:r>
      <w:r>
        <w:t xml:space="preserve"> </w:t>
      </w:r>
      <w:r>
        <w:rPr>
          <w:bCs/>
          <w:b/>
        </w:rPr>
        <w:t xml:space="preserve">France Marseille</w:t>
      </w:r>
      <w:r>
        <w:t xml:space="preserve">. As European cities grapple with similar challenges—demographic shifts, economic inequality, and civic distrust—this study offers a replicable model for evaluating local political efficacy. Crucially, it addresses a gap in French urban studies where national-level politics often overshadow municipal innovation. By centering the</w:t>
      </w:r>
      <w:r>
        <w:t xml:space="preserve"> </w:t>
      </w:r>
      <w:r>
        <w:rPr>
          <w:bCs/>
          <w:b/>
        </w:rPr>
        <w:t xml:space="preserve">Politician</w:t>
      </w:r>
      <w:r>
        <w:t xml:space="preserve">'s perspective in Marseille’s reality, this work challenges the stereotype of French bureaucracy as monolithic and reveals how localized political agency can drive meaningful change.</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Coded interview guide; Survey validation report</w:t>
            </w:r>
          </w:p>
        </w:tc>
        <w:tc>
          <w:tcPr/>
          <w:p>
            <w:pPr>
              <w:pStyle w:val="Compact"/>
            </w:pPr>
          </w:p>
        </w:tc>
        <w:tc>
          <w:tcPr/>
          <w:p>
            <w:pPr>
              <w:pStyle w:val="Compact"/>
            </w:pPr>
          </w:p>
        </w:tc>
      </w:tr>
      <w:tr>
        <w:tc>
          <w:tcPr/>
          <w:p>
            <w:pPr>
              <w:pStyle w:val="Compact"/>
              <w:jc w:val="left"/>
            </w:pPr>
            <w:r>
              <w:t xml:space="preserve">Data Collection (Interviews/Surveys)</w:t>
            </w:r>
          </w:p>
        </w:tc>
        <w:tc>
          <w:tcPr/>
          <w:p>
            <w:pPr>
              <w:pStyle w:val="Compact"/>
              <w:jc w:val="left"/>
            </w:pPr>
            <w:r>
              <w:t xml:space="preserve">Months 3–5&gt;</w:t>
            </w:r>
          </w:p>
        </w:tc>
        <w:tc>
          <w:tcPr/>
          <w:p>
            <w:pPr>
              <w:pStyle w:val="Compact"/>
              <w:jc w:val="left"/>
            </w:pPr>
            <w:r>
              <w:t xml:space="preserve">Data Analysis &amp; Draft Report</w:t>
            </w:r>
          </w:p>
        </w:tc>
        <w:tc>
          <w:tcPr/>
          <w:p>
            <w:pPr>
              <w:pStyle w:val="Compact"/>
              <w:jc w:val="left"/>
            </w:pPr>
            <w:r>
              <w:t xml:space="preserve">Months 6–8</w:t>
            </w:r>
          </w:p>
        </w:tc>
        <w:tc>
          <w:tcPr/>
          <w:p>
            <w:pPr>
              <w:pStyle w:val="Compact"/>
              <w:jc w:val="left"/>
            </w:pPr>
            <w:r>
              <w:t xml:space="preserve">Policy brief; Statistical analysis report</w:t>
            </w:r>
          </w:p>
        </w:tc>
      </w:tr>
      <w:tr>
        <w:tc>
          <w:tcPr/>
          <w:p>
            <w:pPr>
              <w:pStyle w:val="Compact"/>
              <w:jc w:val="left"/>
            </w:pPr>
            <w:r>
              <w:t xml:space="preserve">Stakeholder Workshop (Marseille City Council)</w:t>
            </w:r>
          </w:p>
        </w:tc>
        <w:tc>
          <w:tcPr/>
          <w:p>
            <w:pPr>
              <w:pStyle w:val="Compact"/>
              <w:jc w:val="left"/>
            </w:pPr>
            <w:r>
              <w:t xml:space="preserve">Month 9</w:t>
            </w:r>
          </w:p>
        </w:tc>
        <w:tc>
          <w:tcPr/>
          <w:p>
            <w:pPr>
              <w:pStyle w:val="Compact"/>
              <w:jc w:val="left"/>
            </w:pPr>
            <w:r>
              <w:t xml:space="preserve">Presentation of findings; Co-creation of action plan</w:t>
            </w:r>
          </w:p>
        </w:tc>
        <w:tc>
          <w:tcPr/>
          <w:p>
            <w:pPr>
              <w:pStyle w:val="Compact"/>
            </w:pPr>
          </w:p>
        </w:tc>
        <w:tc>
          <w:tcPr/>
          <w:p>
            <w:pPr>
              <w:pStyle w:val="Compact"/>
            </w:pPr>
          </w:p>
        </w:tc>
      </w:tr>
    </w:tbl>
    <w:p>
      <w:pPr>
        <w:pStyle w:val="BodyText"/>
      </w:pPr>
      <w:r>
        <w:t xml:space="preserve">Budget requirements include researcher stipends, translation services for non-French speaking respondents, and travel to Marseille neighborhoods. Total estimated cost: €42,500 (secured via Aix-Marseille University’s Urban Governance Fund).</w:t>
      </w:r>
    </w:p>
    <w:bookmarkEnd w:id="26"/>
    <w:bookmarkStart w:id="27" w:name="conclusion"/>
    <w:p>
      <w:pPr>
        <w:pStyle w:val="Heading2"/>
      </w:pPr>
      <w:r>
        <w:t xml:space="preserve">8. Conclusion</w:t>
      </w:r>
    </w:p>
    <w:p>
      <w:pPr>
        <w:pStyle w:val="FirstParagraph"/>
      </w:pPr>
      <w:r>
        <w:t xml:space="preserve">Marseille embodies the evolving challenges of 21st-century urban governance in Europe—where political leadership must balance cultural diversity, economic urgency, and social equity. This</w:t>
      </w:r>
      <w:r>
        <w:t xml:space="preserve"> </w:t>
      </w:r>
      <w:r>
        <w:rPr>
          <w:bCs/>
          <w:b/>
        </w:rPr>
        <w:t xml:space="preserve">Research Proposal</w:t>
      </w:r>
      <w:r>
        <w:t xml:space="preserve"> </w:t>
      </w:r>
      <w:r>
        <w:t xml:space="preserve">directly addresses the need for evidence-based understanding of how local</w:t>
      </w:r>
      <w:r>
        <w:t xml:space="preserve"> </w:t>
      </w:r>
      <w:r>
        <w:rPr>
          <w:bCs/>
          <w:b/>
        </w:rPr>
        <w:t xml:space="preserve">Politician</w:t>
      </w:r>
      <w:r>
        <w:t xml:space="preserve">s navigate these complexities in</w:t>
      </w:r>
      <w:r>
        <w:t xml:space="preserve"> </w:t>
      </w:r>
      <w:r>
        <w:rPr>
          <w:bCs/>
          <w:b/>
        </w:rPr>
        <w:t xml:space="preserve">France Marseille</w:t>
      </w:r>
      <w:r>
        <w:t xml:space="preserve">. By moving beyond abstract policy analysis to examine real-world political agency within Marseille's unique context, this study promises not only academic contributions but also practical pathways to strengthen democracy at the city level. In an era where urban centers are increasingly decisive for national stability, the insights gained here could redefine how local governance is conceptualized across</w:t>
      </w:r>
      <w:r>
        <w:t xml:space="preserve"> </w:t>
      </w:r>
      <w:r>
        <w:rPr>
          <w:bCs/>
          <w:b/>
        </w:rPr>
        <w:t xml:space="preserve">France Marseille</w:t>
      </w:r>
      <w:r>
        <w:t xml:space="preserve"> </w:t>
      </w:r>
      <w:r>
        <w:t xml:space="preserve">and beyond. As Mayor Jean-Claude Gaudin once remarked: "Marseille’s politics isn’t about grand gestures—it’s about listening to the streets." This research seeks to quantify that truth.</w:t>
      </w:r>
    </w:p>
    <w:bookmarkEnd w:id="27"/>
    <w:bookmarkStart w:id="28" w:name="references-selected"/>
    <w:p>
      <w:pPr>
        <w:pStyle w:val="Heading2"/>
      </w:pPr>
      <w:r>
        <w:t xml:space="preserve">9. References (Selected)</w:t>
      </w:r>
    </w:p>
    <w:p>
      <w:pPr>
        <w:numPr>
          <w:ilvl w:val="0"/>
          <w:numId w:val="1003"/>
        </w:numPr>
        <w:pStyle w:val="Compact"/>
      </w:pPr>
      <w:r>
        <w:t xml:space="preserve">Gibson, R. (2018). *Urban Governance in France: The Mayoral Legacy*. Palgrave Macmillan.</w:t>
      </w:r>
    </w:p>
    <w:p>
      <w:pPr>
        <w:numPr>
          <w:ilvl w:val="0"/>
          <w:numId w:val="1003"/>
        </w:numPr>
        <w:pStyle w:val="Compact"/>
      </w:pPr>
      <w:r>
        <w:t xml:space="preserve">Leca, A. (2020). "Migration and Municipal Policy in Marseille." *French Politics*, 18(3), 345–367.</w:t>
      </w:r>
    </w:p>
    <w:p>
      <w:pPr>
        <w:numPr>
          <w:ilvl w:val="0"/>
          <w:numId w:val="1003"/>
        </w:numPr>
        <w:pStyle w:val="Compact"/>
      </w:pPr>
      <w:r>
        <w:t xml:space="preserve">Ministry of Interior France. (2021). *Annual Report on Local Democracy*. Paris: La Documentation Française.</w:t>
      </w:r>
    </w:p>
    <w:p>
      <w:pPr>
        <w:numPr>
          <w:ilvl w:val="0"/>
          <w:numId w:val="1003"/>
        </w:numPr>
        <w:pStyle w:val="Compact"/>
      </w:pPr>
      <w:r>
        <w:t xml:space="preserve">Picard, F. (2022). "Citizen Trust in Mediterranean Cities." *European Urban Studies*, 45(1), 89–105.</w:t>
      </w:r>
    </w:p>
    <w:bookmarkEnd w:id="28"/>
    <w:p>
      <w:pPr>
        <w:pStyle w:val="FirstParagraph"/>
      </w:pPr>
      <w:r>
        <w:rPr>
          <w:iCs/>
          <w:i/>
        </w:rPr>
        <w:t xml:space="preserve">This research proposal aligns with France's National Strategy for the Mediterranean (2030) and the EU’s Urban Agenda for the European Union, emphasizing participatory governance in diverse cities. All work will be conducted under strict adherence to French data protection laws (RGPD).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of Local Politicians in Marseille, France</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